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854DA3"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 #</w:t>
      </w:r>
      <w:r w:rsidR="00C3067F">
        <w:rPr>
          <w:rFonts w:cs="Arial"/>
          <w:bCs/>
          <w:sz w:val="24"/>
          <w:szCs w:val="24"/>
        </w:rPr>
        <w:t>90</w:t>
      </w:r>
      <w:r w:rsidRPr="001D2C7C">
        <w:rPr>
          <w:rFonts w:cs="Arial"/>
          <w:bCs/>
          <w:sz w:val="24"/>
          <w:szCs w:val="24"/>
        </w:rPr>
        <w:tab/>
      </w:r>
      <w:r w:rsidR="00FE5414" w:rsidRPr="00854DA3">
        <w:rPr>
          <w:rFonts w:eastAsiaTheme="minorEastAsia" w:cs="Arial" w:hint="eastAsia"/>
          <w:bCs/>
          <w:sz w:val="24"/>
          <w:szCs w:val="24"/>
          <w:lang w:eastAsia="zh-CN"/>
        </w:rPr>
        <w:t xml:space="preserve"> </w:t>
      </w:r>
      <w:r w:rsidRPr="00854DA3">
        <w:rPr>
          <w:rFonts w:cs="Arial"/>
          <w:bCs/>
          <w:sz w:val="24"/>
          <w:szCs w:val="24"/>
        </w:rPr>
        <w:t xml:space="preserve">    </w:t>
      </w:r>
      <w:r w:rsidR="00EA5673" w:rsidRPr="00EA5673">
        <w:rPr>
          <w:sz w:val="24"/>
          <w:szCs w:val="24"/>
        </w:rPr>
        <w:t xml:space="preserve"> R1-1713318</w:t>
      </w:r>
    </w:p>
    <w:p w:rsidR="00F100D0" w:rsidRPr="001D2C7C" w:rsidRDefault="00C3067F" w:rsidP="00F100D0">
      <w:pPr>
        <w:pStyle w:val="Header"/>
        <w:snapToGrid w:val="0"/>
        <w:spacing w:after="0" w:afterAutospacing="0"/>
        <w:rPr>
          <w:rFonts w:eastAsia="SimSun" w:cs="Arial"/>
          <w:bCs/>
          <w:sz w:val="24"/>
          <w:szCs w:val="24"/>
          <w:lang w:val="en-US" w:eastAsia="zh-CN"/>
        </w:rPr>
      </w:pPr>
      <w:r>
        <w:rPr>
          <w:rFonts w:eastAsiaTheme="minorEastAsia" w:cs="Arial"/>
          <w:bCs/>
          <w:sz w:val="24"/>
          <w:szCs w:val="24"/>
          <w:lang w:eastAsia="zh-CN"/>
        </w:rPr>
        <w:t>Prague</w:t>
      </w:r>
      <w:r w:rsidR="00F100D0" w:rsidRPr="00DF2518">
        <w:rPr>
          <w:rFonts w:eastAsiaTheme="minorEastAsia" w:cs="Arial"/>
          <w:bCs/>
          <w:sz w:val="24"/>
          <w:szCs w:val="24"/>
          <w:lang w:eastAsia="zh-CN"/>
        </w:rPr>
        <w:t>,</w:t>
      </w:r>
      <w:r w:rsidR="00F100D0" w:rsidRPr="001D2C7C">
        <w:rPr>
          <w:rFonts w:eastAsiaTheme="minorEastAsia" w:cs="Arial" w:hint="eastAsia"/>
          <w:bCs/>
          <w:sz w:val="24"/>
          <w:szCs w:val="24"/>
          <w:lang w:val="en-US" w:eastAsia="zh-CN"/>
        </w:rPr>
        <w:t xml:space="preserve"> </w:t>
      </w:r>
      <w:r>
        <w:rPr>
          <w:rFonts w:eastAsiaTheme="minorEastAsia" w:cs="Arial"/>
          <w:bCs/>
          <w:sz w:val="24"/>
          <w:szCs w:val="24"/>
          <w:lang w:val="en-US" w:eastAsia="zh-CN"/>
        </w:rPr>
        <w:t>Czech Republic</w:t>
      </w:r>
      <w:r w:rsidR="00F100D0" w:rsidRPr="001D2C7C">
        <w:rPr>
          <w:rFonts w:eastAsiaTheme="minorEastAsia" w:cs="Arial" w:hint="eastAsia"/>
          <w:bCs/>
          <w:sz w:val="24"/>
          <w:szCs w:val="24"/>
          <w:lang w:eastAsia="zh-CN"/>
        </w:rPr>
        <w:t>,</w:t>
      </w:r>
      <w:r w:rsidR="00F100D0" w:rsidRPr="001D2C7C">
        <w:rPr>
          <w:rFonts w:cs="Arial"/>
          <w:bCs/>
          <w:sz w:val="24"/>
          <w:szCs w:val="24"/>
        </w:rPr>
        <w:t xml:space="preserve"> </w:t>
      </w:r>
      <w:r>
        <w:rPr>
          <w:rFonts w:eastAsiaTheme="minorEastAsia" w:cs="Arial"/>
          <w:bCs/>
          <w:sz w:val="24"/>
          <w:szCs w:val="24"/>
          <w:lang w:val="en-US" w:eastAsia="zh-CN"/>
        </w:rPr>
        <w:t>21</w:t>
      </w:r>
      <w:r>
        <w:rPr>
          <w:rFonts w:eastAsiaTheme="minorEastAsia" w:cs="Arial"/>
          <w:bCs/>
          <w:sz w:val="24"/>
          <w:szCs w:val="24"/>
          <w:vertAlign w:val="superscript"/>
          <w:lang w:val="en-US" w:eastAsia="zh-CN"/>
        </w:rPr>
        <w:t>st</w:t>
      </w:r>
      <w:r w:rsidR="00F100D0" w:rsidRPr="001D2C7C">
        <w:rPr>
          <w:rFonts w:cs="Arial"/>
          <w:bCs/>
          <w:sz w:val="24"/>
          <w:szCs w:val="24"/>
          <w:lang w:val="en-US"/>
        </w:rPr>
        <w:t xml:space="preserve"> - </w:t>
      </w:r>
      <w:r>
        <w:rPr>
          <w:rFonts w:eastAsiaTheme="minorEastAsia" w:cs="Arial"/>
          <w:bCs/>
          <w:sz w:val="24"/>
          <w:szCs w:val="24"/>
          <w:lang w:val="en-US" w:eastAsia="zh-CN"/>
        </w:rPr>
        <w:t>25</w:t>
      </w:r>
      <w:r w:rsidR="00F100D0" w:rsidRPr="001D2C7C">
        <w:rPr>
          <w:rFonts w:cs="Arial"/>
          <w:bCs/>
          <w:sz w:val="24"/>
          <w:szCs w:val="24"/>
          <w:vertAlign w:val="superscript"/>
          <w:lang w:val="en-US"/>
        </w:rPr>
        <w:t>th</w:t>
      </w:r>
      <w:r w:rsidR="00F100D0" w:rsidRPr="001D2C7C">
        <w:rPr>
          <w:rFonts w:cs="Arial"/>
          <w:bCs/>
          <w:sz w:val="24"/>
          <w:szCs w:val="24"/>
          <w:lang w:val="en-US"/>
        </w:rPr>
        <w:t xml:space="preserve"> </w:t>
      </w:r>
      <w:r>
        <w:rPr>
          <w:rFonts w:eastAsiaTheme="minorEastAsia" w:cs="Arial"/>
          <w:bCs/>
          <w:sz w:val="24"/>
          <w:szCs w:val="24"/>
          <w:lang w:val="en-US" w:eastAsia="zh-CN"/>
        </w:rPr>
        <w:t>August</w:t>
      </w:r>
      <w:r w:rsidR="00F100D0" w:rsidRPr="001D2C7C">
        <w:rPr>
          <w:rFonts w:eastAsia="SimSun" w:cs="Arial" w:hint="eastAsia"/>
          <w:bCs/>
          <w:sz w:val="24"/>
          <w:szCs w:val="24"/>
          <w:lang w:val="en-US" w:eastAsia="zh-CN"/>
        </w:rPr>
        <w:t xml:space="preserve"> </w:t>
      </w:r>
      <w:r w:rsidR="00F100D0" w:rsidRPr="001D2C7C">
        <w:rPr>
          <w:rFonts w:cs="Arial"/>
          <w:bCs/>
          <w:sz w:val="24"/>
          <w:szCs w:val="24"/>
          <w:lang w:val="en-US"/>
        </w:rPr>
        <w:t>201</w:t>
      </w:r>
      <w:r w:rsidR="00B92BD7">
        <w:rPr>
          <w:rFonts w:eastAsia="SimSun" w:cs="Arial"/>
          <w:bCs/>
          <w:sz w:val="24"/>
          <w:szCs w:val="24"/>
          <w:lang w:val="en-US" w:eastAsia="zh-CN"/>
        </w:rPr>
        <w:t>7</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w:t>
      </w:r>
    </w:p>
    <w:p w:rsidR="00F100D0" w:rsidRPr="00E4386B" w:rsidRDefault="00F100D0" w:rsidP="00F100D0">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C039E0">
        <w:rPr>
          <w:rFonts w:cs="Arial"/>
          <w:sz w:val="22"/>
          <w:szCs w:val="22"/>
        </w:rPr>
        <w:t>Harmonics issue</w:t>
      </w:r>
      <w:r w:rsidR="00C3067F">
        <w:rPr>
          <w:rFonts w:cs="Arial"/>
          <w:sz w:val="22"/>
          <w:szCs w:val="22"/>
        </w:rPr>
        <w:t xml:space="preserve"> </w:t>
      </w:r>
      <w:r w:rsidR="0089283C">
        <w:rPr>
          <w:rFonts w:cs="Arial"/>
          <w:sz w:val="22"/>
          <w:szCs w:val="22"/>
        </w:rPr>
        <w:t>with</w:t>
      </w:r>
      <w:r w:rsidR="00C3067F">
        <w:rPr>
          <w:rFonts w:cs="Arial"/>
          <w:sz w:val="22"/>
          <w:szCs w:val="22"/>
        </w:rPr>
        <w:t xml:space="preserve">in </w:t>
      </w:r>
      <w:r w:rsidR="005359DB">
        <w:rPr>
          <w:rFonts w:cs="Arial"/>
          <w:sz w:val="22"/>
          <w:szCs w:val="22"/>
        </w:rPr>
        <w:t>band combinations</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C3067F">
        <w:rPr>
          <w:rFonts w:eastAsiaTheme="minorEastAsia" w:cs="Arial"/>
          <w:sz w:val="22"/>
          <w:szCs w:val="22"/>
          <w:lang w:eastAsia="zh-CN"/>
        </w:rPr>
        <w:t>6</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C3067F">
        <w:rPr>
          <w:rFonts w:eastAsiaTheme="minorEastAsia" w:cs="Arial"/>
          <w:sz w:val="22"/>
          <w:szCs w:val="22"/>
          <w:lang w:eastAsia="zh-CN"/>
        </w:rPr>
        <w:t>6</w:t>
      </w:r>
    </w:p>
    <w:p w:rsidR="00F100D0" w:rsidRPr="00F100D0" w:rsidRDefault="00F100D0" w:rsidP="00F100D0">
      <w:pPr>
        <w:pBdr>
          <w:bottom w:val="single" w:sz="6" w:space="2" w:color="auto"/>
        </w:pBdr>
        <w:snapToGrid w:val="0"/>
        <w:spacing w:after="156"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6190C">
      <w:pPr>
        <w:pStyle w:val="Heading1"/>
        <w:tabs>
          <w:tab w:val="clear" w:pos="450"/>
          <w:tab w:val="num" w:pos="0"/>
        </w:tabs>
        <w:snapToGrid w:val="0"/>
        <w:spacing w:before="120" w:after="240" w:afterAutospacing="0"/>
        <w:ind w:left="0" w:firstLine="0"/>
        <w:rPr>
          <w:rFonts w:cs="Arial"/>
          <w:b/>
          <w:lang w:val="en-US" w:eastAsia="zh-CN"/>
        </w:rPr>
      </w:pPr>
      <w:r w:rsidRPr="001D2C7C">
        <w:rPr>
          <w:rFonts w:cs="Arial"/>
          <w:b/>
          <w:lang w:val="en-US"/>
        </w:rPr>
        <w:t>Introduction</w:t>
      </w:r>
    </w:p>
    <w:p w:rsidR="0075686F" w:rsidRDefault="0075686F" w:rsidP="0075686F">
      <w:pPr>
        <w:spacing w:after="120" w:afterAutospacing="0"/>
        <w:rPr>
          <w:bCs/>
          <w:sz w:val="20"/>
        </w:rPr>
      </w:pPr>
      <w:r>
        <w:rPr>
          <w:bCs/>
          <w:sz w:val="20"/>
        </w:rPr>
        <w:t xml:space="preserve">In the approved </w:t>
      </w:r>
      <w:r w:rsidR="0070118F">
        <w:rPr>
          <w:bCs/>
          <w:sz w:val="20"/>
        </w:rPr>
        <w:t xml:space="preserve">Rel-15 NR </w:t>
      </w:r>
      <w:r>
        <w:rPr>
          <w:bCs/>
          <w:sz w:val="20"/>
        </w:rPr>
        <w:t xml:space="preserve">WID </w:t>
      </w:r>
      <w:r w:rsidR="003B6442">
        <w:rPr>
          <w:bCs/>
          <w:sz w:val="20"/>
        </w:rPr>
        <w:fldChar w:fldCharType="begin"/>
      </w:r>
      <w:r>
        <w:rPr>
          <w:bCs/>
          <w:sz w:val="20"/>
        </w:rPr>
        <w:instrText xml:space="preserve"> REF _Ref477785136 \r \h </w:instrText>
      </w:r>
      <w:r w:rsidR="003B6442">
        <w:rPr>
          <w:bCs/>
          <w:sz w:val="20"/>
        </w:rPr>
      </w:r>
      <w:r w:rsidR="003B6442">
        <w:rPr>
          <w:bCs/>
          <w:sz w:val="20"/>
        </w:rPr>
        <w:fldChar w:fldCharType="separate"/>
      </w:r>
      <w:r>
        <w:rPr>
          <w:bCs/>
          <w:sz w:val="20"/>
        </w:rPr>
        <w:t>[1]</w:t>
      </w:r>
      <w:r w:rsidR="003B6442">
        <w:rPr>
          <w:bCs/>
          <w:sz w:val="20"/>
        </w:rPr>
        <w:fldChar w:fldCharType="end"/>
      </w:r>
      <w:r>
        <w:rPr>
          <w:bCs/>
          <w:sz w:val="20"/>
        </w:rPr>
        <w:t xml:space="preserve">, the objectiveness relating to NR-LTE coexistence is described as: </w:t>
      </w:r>
    </w:p>
    <w:p w:rsidR="0075686F" w:rsidRDefault="0075686F" w:rsidP="00824546">
      <w:pPr>
        <w:pStyle w:val="B1"/>
        <w:spacing w:after="0" w:afterAutospacing="0"/>
        <w:ind w:hanging="288"/>
      </w:pPr>
      <w:r w:rsidRPr="00BF712B">
        <w:rPr>
          <w:rFonts w:hint="eastAsia"/>
        </w:rPr>
        <w:t>-</w:t>
      </w:r>
      <w:r w:rsidRPr="00BF712B">
        <w:rPr>
          <w:rFonts w:hint="eastAsia"/>
        </w:rPr>
        <w:tab/>
      </w:r>
      <w:r w:rsidRPr="00BF712B">
        <w:t>NR-LTE co-existence mechanisms [RAN1, RAN2, RAN4]</w:t>
      </w:r>
      <w:r w:rsidRPr="00326448">
        <w:rPr>
          <w:rFonts w:hint="eastAsia"/>
        </w:rPr>
        <w:t>;</w:t>
      </w:r>
    </w:p>
    <w:p w:rsidR="0075686F" w:rsidRPr="00746FB5" w:rsidRDefault="0075686F" w:rsidP="00824546">
      <w:pPr>
        <w:pStyle w:val="B2"/>
        <w:spacing w:after="0" w:afterAutospacing="0"/>
        <w:ind w:hanging="288"/>
      </w:pPr>
      <w:r>
        <w:rPr>
          <w:rFonts w:hint="eastAsia"/>
        </w:rPr>
        <w:t>-</w:t>
      </w:r>
      <w:r>
        <w:rPr>
          <w:rFonts w:hint="eastAsia"/>
        </w:rPr>
        <w:tab/>
      </w:r>
      <w:r w:rsidRPr="00746FB5">
        <w:t>Support co-existence of LTE UL and NR UL within the bandwidth of an LTE component carrier</w:t>
      </w:r>
      <w:r>
        <w:rPr>
          <w:rFonts w:hint="eastAsia"/>
        </w:rPr>
        <w:t xml:space="preserve"> and </w:t>
      </w:r>
      <w:r w:rsidRPr="00746FB5">
        <w:t xml:space="preserve">co-existence of LTE </w:t>
      </w:r>
      <w:r>
        <w:rPr>
          <w:rFonts w:hint="eastAsia"/>
        </w:rPr>
        <w:t>D</w:t>
      </w:r>
      <w:r w:rsidRPr="00746FB5">
        <w:t xml:space="preserve">L and NR </w:t>
      </w:r>
      <w:r>
        <w:rPr>
          <w:rFonts w:hint="eastAsia"/>
        </w:rPr>
        <w:t>D</w:t>
      </w:r>
      <w:r w:rsidRPr="00746FB5">
        <w:t>L within the bandwidth of an LTE component carrier, and identify and specify at least one NR band/LTE-NR band combination for this operation.</w:t>
      </w:r>
    </w:p>
    <w:p w:rsidR="0075686F" w:rsidRPr="00746FB5" w:rsidRDefault="0075686F" w:rsidP="00824546">
      <w:pPr>
        <w:pStyle w:val="B3"/>
        <w:spacing w:after="0" w:afterAutospacing="0"/>
        <w:ind w:hanging="288"/>
        <w:rPr>
          <w:lang w:val="en-US"/>
        </w:rPr>
      </w:pPr>
      <w:r>
        <w:rPr>
          <w:rFonts w:hint="eastAsia"/>
          <w:lang w:val="en-US"/>
        </w:rPr>
        <w:t>-</w:t>
      </w:r>
      <w:r>
        <w:rPr>
          <w:rFonts w:hint="eastAsia"/>
          <w:lang w:val="en-US"/>
        </w:rPr>
        <w:tab/>
      </w:r>
      <w:r w:rsidRPr="00746FB5">
        <w:rPr>
          <w:lang w:val="en-US"/>
        </w:rPr>
        <w:t>Minimize impact to NR physical layer design to enable this co-existence.</w:t>
      </w:r>
    </w:p>
    <w:p w:rsidR="0075686F" w:rsidRPr="00746FB5" w:rsidRDefault="0075686F" w:rsidP="00824546">
      <w:pPr>
        <w:pStyle w:val="B3"/>
        <w:spacing w:after="0" w:afterAutospacing="0"/>
        <w:ind w:hanging="288"/>
        <w:rPr>
          <w:lang w:val="en-US"/>
        </w:rPr>
      </w:pPr>
      <w:r>
        <w:rPr>
          <w:rFonts w:hint="eastAsia"/>
          <w:lang w:val="en-US"/>
        </w:rPr>
        <w:t>-</w:t>
      </w:r>
      <w:r>
        <w:rPr>
          <w:rFonts w:hint="eastAsia"/>
          <w:lang w:val="en-US"/>
        </w:rPr>
        <w:tab/>
      </w:r>
      <w:r w:rsidRPr="00746FB5">
        <w:rPr>
          <w:lang w:val="en-US"/>
        </w:rPr>
        <w:t>No impact to the ability of legacy LTE devices to operate on the LTE carrier co-existing with NR</w:t>
      </w:r>
    </w:p>
    <w:p w:rsidR="0075686F" w:rsidRPr="00746FB5" w:rsidRDefault="0075686F" w:rsidP="00824546">
      <w:pPr>
        <w:pStyle w:val="B3"/>
        <w:spacing w:after="0" w:afterAutospacing="0"/>
        <w:ind w:hanging="288"/>
        <w:rPr>
          <w:lang w:val="en-US"/>
        </w:rPr>
      </w:pPr>
      <w:r>
        <w:rPr>
          <w:rFonts w:hint="eastAsia"/>
          <w:lang w:val="en-US"/>
        </w:rPr>
        <w:t>-</w:t>
      </w:r>
      <w:r>
        <w:rPr>
          <w:rFonts w:hint="eastAsia"/>
          <w:lang w:val="en-US"/>
        </w:rPr>
        <w:tab/>
      </w:r>
      <w:r w:rsidRPr="00746FB5">
        <w:rPr>
          <w:lang w:val="en-US"/>
        </w:rPr>
        <w:t>No implication that UE has to support simultaneous connection of NR and LTE in the bandwidth of an LTE component carrier</w:t>
      </w:r>
    </w:p>
    <w:p w:rsidR="00A53108" w:rsidRDefault="00A53108" w:rsidP="00A53108">
      <w:pPr>
        <w:spacing w:after="120" w:afterAutospacing="0"/>
        <w:rPr>
          <w:lang w:val="en-US"/>
        </w:rPr>
      </w:pPr>
      <w:r>
        <w:rPr>
          <w:bCs/>
          <w:sz w:val="20"/>
        </w:rPr>
        <w:t xml:space="preserve">RAN4 further agrees to study the </w:t>
      </w:r>
      <w:r>
        <w:rPr>
          <w:lang w:val="en-US"/>
        </w:rPr>
        <w:t>following band combinations, where the lower frequency band is FDD band and the higher frequency band is TDD band:</w:t>
      </w:r>
    </w:p>
    <w:p w:rsidR="00A53108" w:rsidRPr="003F2B0E" w:rsidRDefault="00A53108" w:rsidP="00A53108">
      <w:pPr>
        <w:pStyle w:val="ListParagraph"/>
        <w:numPr>
          <w:ilvl w:val="0"/>
          <w:numId w:val="17"/>
        </w:numPr>
        <w:spacing w:after="0" w:afterAutospacing="0"/>
        <w:ind w:firstLineChars="0"/>
        <w:rPr>
          <w:szCs w:val="20"/>
        </w:rPr>
      </w:pPr>
      <w:r>
        <w:rPr>
          <w:szCs w:val="20"/>
        </w:rPr>
        <w:t>1710-1785MHz (UL)/3.3-4.2 GHz</w:t>
      </w:r>
      <w:r w:rsidRPr="003F2B0E">
        <w:rPr>
          <w:szCs w:val="20"/>
        </w:rPr>
        <w:t xml:space="preserve">(DL&amp;UL) </w:t>
      </w:r>
    </w:p>
    <w:p w:rsidR="00A53108" w:rsidRPr="003F2B0E" w:rsidRDefault="00A53108" w:rsidP="00A53108">
      <w:pPr>
        <w:pStyle w:val="ListParagraph"/>
        <w:numPr>
          <w:ilvl w:val="0"/>
          <w:numId w:val="17"/>
        </w:numPr>
        <w:spacing w:after="0" w:afterAutospacing="0"/>
        <w:ind w:firstLineChars="0"/>
        <w:rPr>
          <w:szCs w:val="20"/>
        </w:rPr>
      </w:pPr>
      <w:r>
        <w:rPr>
          <w:szCs w:val="20"/>
        </w:rPr>
        <w:t>832-862MHz (UL)/3.3-4.2 GHz</w:t>
      </w:r>
      <w:r w:rsidRPr="003F2B0E">
        <w:rPr>
          <w:szCs w:val="20"/>
        </w:rPr>
        <w:t xml:space="preserve">(DL&amp;UL) </w:t>
      </w:r>
    </w:p>
    <w:p w:rsidR="00A53108" w:rsidRPr="003F2B0E" w:rsidRDefault="00A53108" w:rsidP="00A53108">
      <w:pPr>
        <w:pStyle w:val="ListParagraph"/>
        <w:numPr>
          <w:ilvl w:val="0"/>
          <w:numId w:val="17"/>
        </w:numPr>
        <w:spacing w:after="0" w:afterAutospacing="0"/>
        <w:ind w:firstLineChars="0"/>
        <w:rPr>
          <w:szCs w:val="20"/>
        </w:rPr>
      </w:pPr>
      <w:r>
        <w:rPr>
          <w:szCs w:val="20"/>
        </w:rPr>
        <w:t>880-915MHz (UL)/3.3-4.2 GHz</w:t>
      </w:r>
      <w:r w:rsidRPr="003F2B0E">
        <w:rPr>
          <w:szCs w:val="20"/>
        </w:rPr>
        <w:t xml:space="preserve">(DL&amp;UL) </w:t>
      </w:r>
    </w:p>
    <w:p w:rsidR="00A53108" w:rsidRPr="003F2B0E" w:rsidRDefault="00A53108" w:rsidP="00A53108">
      <w:pPr>
        <w:pStyle w:val="ListParagraph"/>
        <w:numPr>
          <w:ilvl w:val="0"/>
          <w:numId w:val="17"/>
        </w:numPr>
        <w:spacing w:after="0" w:afterAutospacing="0"/>
        <w:ind w:firstLineChars="0"/>
        <w:rPr>
          <w:szCs w:val="20"/>
        </w:rPr>
      </w:pPr>
      <w:r>
        <w:rPr>
          <w:szCs w:val="20"/>
        </w:rPr>
        <w:t>703-748MHz (UL)/3.3-4.2 GHz</w:t>
      </w:r>
      <w:r w:rsidRPr="003F2B0E">
        <w:rPr>
          <w:szCs w:val="20"/>
        </w:rPr>
        <w:t>(DL&amp;UL)</w:t>
      </w:r>
    </w:p>
    <w:p w:rsidR="00BA729D" w:rsidRPr="00834E3D" w:rsidRDefault="00A53108" w:rsidP="00824546">
      <w:pPr>
        <w:spacing w:before="120" w:after="0" w:afterAutospacing="0"/>
        <w:rPr>
          <w:bCs/>
          <w:sz w:val="20"/>
          <w:lang w:val="en-US"/>
        </w:rPr>
      </w:pPr>
      <w:r>
        <w:rPr>
          <w:bCs/>
          <w:sz w:val="20"/>
          <w:lang w:val="en-US"/>
        </w:rPr>
        <w:t>In the recent RAN1</w:t>
      </w:r>
      <w:r w:rsidR="007945CA">
        <w:rPr>
          <w:bCs/>
          <w:sz w:val="20"/>
          <w:lang w:val="en-US"/>
        </w:rPr>
        <w:t xml:space="preserve"> and RAN4 meetings, it was</w:t>
      </w:r>
      <w:r>
        <w:rPr>
          <w:bCs/>
          <w:sz w:val="20"/>
          <w:lang w:val="en-US"/>
        </w:rPr>
        <w:t xml:space="preserve"> discovered and discussed </w:t>
      </w:r>
      <w:r w:rsidR="003B6442">
        <w:rPr>
          <w:bCs/>
          <w:sz w:val="20"/>
          <w:lang w:val="en-US"/>
        </w:rPr>
        <w:fldChar w:fldCharType="begin"/>
      </w:r>
      <w:r w:rsidR="005B7765">
        <w:rPr>
          <w:bCs/>
          <w:sz w:val="20"/>
          <w:lang w:val="en-US"/>
        </w:rPr>
        <w:instrText xml:space="preserve"> REF _Ref490059040 \r \h </w:instrText>
      </w:r>
      <w:r w:rsidR="003B6442">
        <w:rPr>
          <w:bCs/>
          <w:sz w:val="20"/>
          <w:lang w:val="en-US"/>
        </w:rPr>
      </w:r>
      <w:r w:rsidR="003B6442">
        <w:rPr>
          <w:bCs/>
          <w:sz w:val="20"/>
          <w:lang w:val="en-US"/>
        </w:rPr>
        <w:fldChar w:fldCharType="separate"/>
      </w:r>
      <w:r w:rsidR="005B7765">
        <w:rPr>
          <w:bCs/>
          <w:sz w:val="20"/>
          <w:lang w:val="en-US"/>
        </w:rPr>
        <w:t>[3]</w:t>
      </w:r>
      <w:r w:rsidR="003B6442">
        <w:rPr>
          <w:bCs/>
          <w:sz w:val="20"/>
          <w:lang w:val="en-US"/>
        </w:rPr>
        <w:fldChar w:fldCharType="end"/>
      </w:r>
      <w:r w:rsidR="003B6442">
        <w:rPr>
          <w:bCs/>
          <w:sz w:val="20"/>
          <w:lang w:val="en-US"/>
        </w:rPr>
        <w:fldChar w:fldCharType="begin"/>
      </w:r>
      <w:r w:rsidR="005B7765">
        <w:rPr>
          <w:bCs/>
          <w:sz w:val="20"/>
          <w:lang w:val="en-US"/>
        </w:rPr>
        <w:instrText xml:space="preserve"> REF _Ref490059041 \r \h </w:instrText>
      </w:r>
      <w:r w:rsidR="003B6442">
        <w:rPr>
          <w:bCs/>
          <w:sz w:val="20"/>
          <w:lang w:val="en-US"/>
        </w:rPr>
      </w:r>
      <w:r w:rsidR="003B6442">
        <w:rPr>
          <w:bCs/>
          <w:sz w:val="20"/>
          <w:lang w:val="en-US"/>
        </w:rPr>
        <w:fldChar w:fldCharType="separate"/>
      </w:r>
      <w:r w:rsidR="005B7765">
        <w:rPr>
          <w:bCs/>
          <w:sz w:val="20"/>
          <w:lang w:val="en-US"/>
        </w:rPr>
        <w:t>[4]</w:t>
      </w:r>
      <w:r w:rsidR="003B6442">
        <w:rPr>
          <w:bCs/>
          <w:sz w:val="20"/>
          <w:lang w:val="en-US"/>
        </w:rPr>
        <w:fldChar w:fldCharType="end"/>
      </w:r>
      <w:r w:rsidR="003B6442">
        <w:rPr>
          <w:bCs/>
          <w:sz w:val="20"/>
          <w:lang w:val="en-US"/>
        </w:rPr>
        <w:fldChar w:fldCharType="begin"/>
      </w:r>
      <w:r w:rsidR="005B7765">
        <w:rPr>
          <w:bCs/>
          <w:sz w:val="20"/>
          <w:lang w:val="en-US"/>
        </w:rPr>
        <w:instrText xml:space="preserve"> REF _Ref490059042 \r \h </w:instrText>
      </w:r>
      <w:r w:rsidR="003B6442">
        <w:rPr>
          <w:bCs/>
          <w:sz w:val="20"/>
          <w:lang w:val="en-US"/>
        </w:rPr>
      </w:r>
      <w:r w:rsidR="003B6442">
        <w:rPr>
          <w:bCs/>
          <w:sz w:val="20"/>
          <w:lang w:val="en-US"/>
        </w:rPr>
        <w:fldChar w:fldCharType="separate"/>
      </w:r>
      <w:r w:rsidR="005B7765">
        <w:rPr>
          <w:bCs/>
          <w:sz w:val="20"/>
          <w:lang w:val="en-US"/>
        </w:rPr>
        <w:t>[5]</w:t>
      </w:r>
      <w:r w:rsidR="003B6442">
        <w:rPr>
          <w:bCs/>
          <w:sz w:val="20"/>
          <w:lang w:val="en-US"/>
        </w:rPr>
        <w:fldChar w:fldCharType="end"/>
      </w:r>
      <w:r w:rsidR="005B7765">
        <w:rPr>
          <w:bCs/>
          <w:sz w:val="20"/>
          <w:lang w:val="en-US"/>
        </w:rPr>
        <w:t xml:space="preserve"> </w:t>
      </w:r>
      <w:r>
        <w:rPr>
          <w:bCs/>
          <w:sz w:val="20"/>
          <w:lang w:val="en-US"/>
        </w:rPr>
        <w:t>that some of above band combinations could suffer UE s</w:t>
      </w:r>
      <w:r w:rsidR="002F46C7">
        <w:rPr>
          <w:bCs/>
          <w:sz w:val="20"/>
          <w:lang w:val="en-US"/>
        </w:rPr>
        <w:t xml:space="preserve">elf-interference issues, </w:t>
      </w:r>
      <w:r>
        <w:rPr>
          <w:bCs/>
          <w:sz w:val="20"/>
          <w:lang w:val="en-US"/>
        </w:rPr>
        <w:t>including inter-modulation,</w:t>
      </w:r>
      <w:r w:rsidR="007945CA">
        <w:rPr>
          <w:bCs/>
          <w:sz w:val="20"/>
          <w:lang w:val="en-US"/>
        </w:rPr>
        <w:t xml:space="preserve"> harmonics and harmonics mixing. The inter-modulation issue was agreed to be solved by the restriction of the simultaneous uplink transmissions over both low frequency band and high frequency band. </w:t>
      </w:r>
      <w:r w:rsidR="00EB3426">
        <w:rPr>
          <w:bCs/>
          <w:sz w:val="20"/>
          <w:lang w:val="en-US"/>
        </w:rPr>
        <w:t>F</w:t>
      </w:r>
      <w:r w:rsidR="007945CA">
        <w:rPr>
          <w:bCs/>
          <w:sz w:val="20"/>
          <w:lang w:val="en-US"/>
        </w:rPr>
        <w:t xml:space="preserve">or the </w:t>
      </w:r>
      <w:r w:rsidR="00EB3426">
        <w:rPr>
          <w:bCs/>
          <w:sz w:val="20"/>
          <w:lang w:val="en-US"/>
        </w:rPr>
        <w:t>harmonics issue, even though the issue is recognized not to happen if the UE is put under half-duplex mode, it remains in RAN1/RAN4's further study.</w:t>
      </w:r>
      <w:r w:rsidR="007945CA">
        <w:rPr>
          <w:bCs/>
          <w:sz w:val="20"/>
          <w:lang w:val="en-US"/>
        </w:rPr>
        <w:t xml:space="preserve"> </w:t>
      </w:r>
      <w:r w:rsidR="00007350">
        <w:rPr>
          <w:bCs/>
          <w:sz w:val="20"/>
        </w:rPr>
        <w:t>This contribution</w:t>
      </w:r>
      <w:r w:rsidR="00C47163">
        <w:rPr>
          <w:bCs/>
          <w:sz w:val="20"/>
        </w:rPr>
        <w:t xml:space="preserve"> shows our </w:t>
      </w:r>
      <w:r w:rsidR="002F46C7">
        <w:rPr>
          <w:bCs/>
          <w:sz w:val="20"/>
        </w:rPr>
        <w:t>views on the harmonics related</w:t>
      </w:r>
      <w:r w:rsidR="00834E3D">
        <w:rPr>
          <w:bCs/>
          <w:sz w:val="20"/>
        </w:rPr>
        <w:t xml:space="preserve"> </w:t>
      </w:r>
      <w:r w:rsidR="00C47163">
        <w:rPr>
          <w:bCs/>
          <w:sz w:val="20"/>
        </w:rPr>
        <w:t>issue</w:t>
      </w:r>
      <w:r w:rsidR="002F46C7">
        <w:rPr>
          <w:bCs/>
          <w:sz w:val="20"/>
        </w:rPr>
        <w:t>s</w:t>
      </w:r>
      <w:r w:rsidR="00283333">
        <w:rPr>
          <w:bCs/>
          <w:sz w:val="20"/>
        </w:rPr>
        <w:t>.</w:t>
      </w:r>
      <w:r w:rsidR="00AE47FF">
        <w:rPr>
          <w:bCs/>
          <w:sz w:val="20"/>
        </w:rPr>
        <w:t xml:space="preserve"> </w:t>
      </w:r>
    </w:p>
    <w:p w:rsidR="00007350" w:rsidRDefault="00082397" w:rsidP="00F6265F">
      <w:pPr>
        <w:pStyle w:val="Heading1"/>
        <w:tabs>
          <w:tab w:val="clear" w:pos="450"/>
          <w:tab w:val="num" w:pos="0"/>
        </w:tabs>
        <w:snapToGrid w:val="0"/>
        <w:spacing w:after="240" w:afterAutospacing="0"/>
        <w:ind w:left="0" w:firstLine="0"/>
        <w:rPr>
          <w:rFonts w:cs="Arial"/>
          <w:b/>
          <w:lang w:val="en-US"/>
        </w:rPr>
      </w:pPr>
      <w:r>
        <w:rPr>
          <w:rFonts w:cs="Arial"/>
          <w:b/>
          <w:lang w:val="en-US"/>
        </w:rPr>
        <w:t>Harmonics related UE self-interference</w:t>
      </w:r>
    </w:p>
    <w:p w:rsidR="00C8330C" w:rsidRDefault="00A32CCC" w:rsidP="008045E4">
      <w:pPr>
        <w:spacing w:after="120" w:afterAutospacing="0"/>
      </w:pPr>
      <w:r>
        <w:rPr>
          <w:lang w:val="en-US"/>
        </w:rPr>
        <w:t>W</w:t>
      </w:r>
      <w:r w:rsidR="00104DAD">
        <w:t xml:space="preserve">e </w:t>
      </w:r>
      <w:r>
        <w:t xml:space="preserve">start with 2nd-order harmonics </w:t>
      </w:r>
      <w:r w:rsidR="00104DAD">
        <w:t xml:space="preserve">which arises between the UL in 1.8GHz band and the DL in 3.5GHz band. </w:t>
      </w:r>
      <w:r w:rsidR="00F03886">
        <w:t>Theoretically</w:t>
      </w:r>
      <w:r w:rsidR="00C8330C">
        <w:t xml:space="preserve"> there could be multiple ways to either avoid the harmonics or reduce its </w:t>
      </w:r>
      <w:r w:rsidR="002F46C7">
        <w:t xml:space="preserve">performance </w:t>
      </w:r>
      <w:r w:rsidR="00C8330C">
        <w:t>impacts</w:t>
      </w:r>
      <w:r w:rsidR="008F6366">
        <w:t>.</w:t>
      </w:r>
      <w:r w:rsidR="00F03886">
        <w:t xml:space="preserve"> Some examples are given below. </w:t>
      </w:r>
    </w:p>
    <w:p w:rsidR="00104DAD" w:rsidRDefault="00104DAD" w:rsidP="00104DAD">
      <w:pPr>
        <w:pStyle w:val="ListParagraph"/>
        <w:numPr>
          <w:ilvl w:val="0"/>
          <w:numId w:val="27"/>
        </w:numPr>
        <w:spacing w:after="120" w:afterAutospacing="0"/>
        <w:ind w:firstLineChars="0"/>
      </w:pPr>
      <w:r>
        <w:t xml:space="preserve">Method-1: </w:t>
      </w:r>
      <w:r w:rsidR="00721750">
        <w:t>To avoid the harmonics interference in frequency domain.</w:t>
      </w:r>
    </w:p>
    <w:p w:rsidR="00721750" w:rsidRDefault="00721750" w:rsidP="00104DAD">
      <w:pPr>
        <w:pStyle w:val="ListParagraph"/>
        <w:numPr>
          <w:ilvl w:val="0"/>
          <w:numId w:val="27"/>
        </w:numPr>
        <w:spacing w:after="120" w:afterAutospacing="0"/>
        <w:ind w:firstLineChars="0"/>
      </w:pPr>
      <w:r>
        <w:lastRenderedPageBreak/>
        <w:t>Method-2: To avoid the harmonics interference in time domain.</w:t>
      </w:r>
    </w:p>
    <w:p w:rsidR="00311D6A" w:rsidRDefault="00311D6A" w:rsidP="00104DAD">
      <w:pPr>
        <w:pStyle w:val="ListParagraph"/>
        <w:numPr>
          <w:ilvl w:val="0"/>
          <w:numId w:val="27"/>
        </w:numPr>
        <w:spacing w:after="120" w:afterAutospacing="0"/>
        <w:ind w:firstLineChars="0"/>
      </w:pPr>
      <w:r>
        <w:t>Method-3: To mitigate the harmonics interference by adjusting the strength/robustness of DL/UL signal</w:t>
      </w:r>
      <w:r w:rsidR="002F46C7">
        <w:t>s</w:t>
      </w:r>
      <w:r>
        <w:t xml:space="preserve">.  </w:t>
      </w:r>
    </w:p>
    <w:p w:rsidR="00721750" w:rsidRDefault="00311D6A" w:rsidP="00104DAD">
      <w:pPr>
        <w:pStyle w:val="ListParagraph"/>
        <w:numPr>
          <w:ilvl w:val="0"/>
          <w:numId w:val="27"/>
        </w:numPr>
        <w:spacing w:after="120" w:afterAutospacing="0"/>
        <w:ind w:firstLineChars="0"/>
      </w:pPr>
      <w:r>
        <w:t>Method-4</w:t>
      </w:r>
      <w:r w:rsidR="00721750">
        <w:t>: To leave the issue with RAN4</w:t>
      </w:r>
      <w:r w:rsidR="008715C6">
        <w:t>'s handling</w:t>
      </w:r>
      <w:r w:rsidR="00721750">
        <w:t xml:space="preserve">.  </w:t>
      </w:r>
    </w:p>
    <w:p w:rsidR="00311D6A" w:rsidRDefault="00311D6A" w:rsidP="008045E4">
      <w:pPr>
        <w:spacing w:after="120" w:afterAutospacing="0"/>
        <w:rPr>
          <w:lang w:val="en-US"/>
        </w:rPr>
      </w:pPr>
      <w:r>
        <w:rPr>
          <w:lang w:val="en-US"/>
        </w:rPr>
        <w:t>Method-1 could further have different developments, for example</w:t>
      </w:r>
      <w:r w:rsidR="00F156F2">
        <w:rPr>
          <w:lang w:val="en-US"/>
        </w:rPr>
        <w:t xml:space="preserve"> as shown in </w:t>
      </w:r>
      <w:r w:rsidR="003B6442">
        <w:rPr>
          <w:lang w:val="en-US"/>
        </w:rPr>
        <w:fldChar w:fldCharType="begin"/>
      </w:r>
      <w:r w:rsidR="00F156F2">
        <w:rPr>
          <w:lang w:val="en-US"/>
        </w:rPr>
        <w:instrText xml:space="preserve"> REF _Ref489848255 \h </w:instrText>
      </w:r>
      <w:r w:rsidR="003B6442">
        <w:rPr>
          <w:lang w:val="en-US"/>
        </w:rPr>
      </w:r>
      <w:r w:rsidR="003B6442">
        <w:rPr>
          <w:lang w:val="en-US"/>
        </w:rPr>
        <w:fldChar w:fldCharType="separate"/>
      </w:r>
      <w:r w:rsidR="00F156F2" w:rsidRPr="00F156F2">
        <w:rPr>
          <w:sz w:val="20"/>
        </w:rPr>
        <w:t xml:space="preserve">Figure </w:t>
      </w:r>
      <w:r w:rsidR="00F156F2" w:rsidRPr="00F156F2">
        <w:rPr>
          <w:noProof/>
          <w:sz w:val="20"/>
        </w:rPr>
        <w:t>1</w:t>
      </w:r>
      <w:r w:rsidR="003B6442">
        <w:rPr>
          <w:lang w:val="en-US"/>
        </w:rPr>
        <w:fldChar w:fldCharType="end"/>
      </w:r>
      <w:r w:rsidR="002E35DE">
        <w:rPr>
          <w:lang w:val="en-US"/>
        </w:rPr>
        <w:t xml:space="preserve"> below</w:t>
      </w:r>
      <w:r w:rsidR="00F156F2">
        <w:rPr>
          <w:lang w:val="en-US"/>
        </w:rPr>
        <w:t>.</w:t>
      </w:r>
      <w:r>
        <w:rPr>
          <w:lang w:val="en-US"/>
        </w:rPr>
        <w:t xml:space="preserve"> </w:t>
      </w:r>
    </w:p>
    <w:p w:rsidR="00220262" w:rsidRDefault="00F156F2" w:rsidP="008A59CF">
      <w:pPr>
        <w:spacing w:after="0" w:afterAutospacing="0"/>
        <w:jc w:val="center"/>
      </w:pPr>
      <w:r>
        <w:object w:dxaOrig="5616" w:dyaOrig="2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5pt;height:105.3pt" o:ole="">
            <v:imagedata r:id="rId8" o:title=""/>
          </v:shape>
          <o:OLEObject Type="Embed" ProgID="Visio.Drawing.11" ShapeID="_x0000_i1025" DrawAspect="Content" ObjectID="_1564014738" r:id="rId9"/>
        </w:object>
      </w:r>
    </w:p>
    <w:p w:rsidR="00220262" w:rsidRDefault="00220262" w:rsidP="00220262">
      <w:pPr>
        <w:spacing w:after="120" w:afterAutospacing="0"/>
        <w:jc w:val="center"/>
        <w:rPr>
          <w:sz w:val="20"/>
        </w:rPr>
      </w:pPr>
      <w:r>
        <w:rPr>
          <w:sz w:val="20"/>
        </w:rPr>
        <w:t>(a)</w:t>
      </w:r>
      <w:r w:rsidR="00F37106">
        <w:rPr>
          <w:sz w:val="20"/>
        </w:rPr>
        <w:t xml:space="preserve"> Method 1a</w:t>
      </w:r>
      <w:r>
        <w:rPr>
          <w:sz w:val="20"/>
        </w:rPr>
        <w:t xml:space="preserve">: avoidance </w:t>
      </w:r>
      <w:r w:rsidR="00DD00A2">
        <w:rPr>
          <w:sz w:val="20"/>
        </w:rPr>
        <w:t>by</w:t>
      </w:r>
      <w:r>
        <w:rPr>
          <w:sz w:val="20"/>
        </w:rPr>
        <w:t xml:space="preserve"> operator</w:t>
      </w:r>
      <w:r w:rsidR="00DD00A2">
        <w:rPr>
          <w:sz w:val="20"/>
        </w:rPr>
        <w:t>'</w:t>
      </w:r>
      <w:r>
        <w:rPr>
          <w:sz w:val="20"/>
        </w:rPr>
        <w:t>s</w:t>
      </w:r>
      <w:r w:rsidR="00DD00A2">
        <w:rPr>
          <w:sz w:val="20"/>
        </w:rPr>
        <w:t xml:space="preserve"> spectrum acquiring</w:t>
      </w:r>
    </w:p>
    <w:p w:rsidR="00220262" w:rsidRDefault="000E5751" w:rsidP="008A59CF">
      <w:pPr>
        <w:spacing w:after="0" w:afterAutospacing="0"/>
        <w:jc w:val="center"/>
      </w:pPr>
      <w:r>
        <w:object w:dxaOrig="5616" w:dyaOrig="2243">
          <v:shape id="_x0000_i1026" type="#_x0000_t75" style="width:281pt;height:112.3pt" o:ole="">
            <v:imagedata r:id="rId10" o:title=""/>
          </v:shape>
          <o:OLEObject Type="Embed" ProgID="Visio.Drawing.11" ShapeID="_x0000_i1026" DrawAspect="Content" ObjectID="_1564014739" r:id="rId11"/>
        </w:object>
      </w:r>
    </w:p>
    <w:p w:rsidR="00220262" w:rsidRDefault="00F37106" w:rsidP="00220262">
      <w:pPr>
        <w:spacing w:after="120" w:afterAutospacing="0"/>
        <w:jc w:val="center"/>
        <w:rPr>
          <w:sz w:val="20"/>
        </w:rPr>
      </w:pPr>
      <w:r>
        <w:rPr>
          <w:sz w:val="20"/>
        </w:rPr>
        <w:t>(b) Method 1b</w:t>
      </w:r>
      <w:r w:rsidR="00220262" w:rsidRPr="00220262">
        <w:rPr>
          <w:sz w:val="20"/>
        </w:rPr>
        <w:t xml:space="preserve">: Avoidance </w:t>
      </w:r>
      <w:r w:rsidR="002E35DE">
        <w:rPr>
          <w:sz w:val="20"/>
        </w:rPr>
        <w:t>by bandwidth partition</w:t>
      </w:r>
      <w:r w:rsidR="00220262" w:rsidRPr="00220262">
        <w:rPr>
          <w:sz w:val="20"/>
        </w:rPr>
        <w:t xml:space="preserve"> for the same operator</w:t>
      </w:r>
    </w:p>
    <w:p w:rsidR="002E35DE" w:rsidRDefault="002E35DE" w:rsidP="008A59CF">
      <w:pPr>
        <w:spacing w:after="0" w:afterAutospacing="0"/>
        <w:jc w:val="center"/>
      </w:pPr>
      <w:r>
        <w:object w:dxaOrig="5616" w:dyaOrig="2385">
          <v:shape id="_x0000_i1027" type="#_x0000_t75" style="width:281.55pt;height:118.75pt" o:ole="">
            <v:imagedata r:id="rId12" o:title=""/>
          </v:shape>
          <o:OLEObject Type="Embed" ProgID="Visio.Drawing.11" ShapeID="_x0000_i1027" DrawAspect="Content" ObjectID="_1564014740" r:id="rId13"/>
        </w:object>
      </w:r>
    </w:p>
    <w:p w:rsidR="002E35DE" w:rsidRDefault="002E35DE" w:rsidP="00220262">
      <w:pPr>
        <w:spacing w:after="120" w:afterAutospacing="0"/>
        <w:jc w:val="center"/>
      </w:pPr>
      <w:r>
        <w:t>(c) Me</w:t>
      </w:r>
      <w:r w:rsidR="00F37106">
        <w:t>thod 1c</w:t>
      </w:r>
      <w:r>
        <w:t xml:space="preserve">: </w:t>
      </w:r>
      <w:r w:rsidR="00DD00A2">
        <w:t xml:space="preserve">Avoidance by dynamic frequency-domain scheduling </w:t>
      </w:r>
    </w:p>
    <w:p w:rsidR="00DD00A2" w:rsidRPr="00F156F2" w:rsidRDefault="00F156F2" w:rsidP="00F156F2">
      <w:pPr>
        <w:pStyle w:val="Caption"/>
        <w:jc w:val="center"/>
        <w:rPr>
          <w:sz w:val="20"/>
          <w:lang w:val="en-US"/>
        </w:rPr>
      </w:pPr>
      <w:bookmarkStart w:id="0" w:name="_Ref489848255"/>
      <w:r w:rsidRPr="00F156F2">
        <w:rPr>
          <w:sz w:val="20"/>
        </w:rPr>
        <w:t xml:space="preserve">Figure </w:t>
      </w:r>
      <w:r w:rsidR="003B6442" w:rsidRPr="00F156F2">
        <w:rPr>
          <w:sz w:val="20"/>
        </w:rPr>
        <w:fldChar w:fldCharType="begin"/>
      </w:r>
      <w:r w:rsidRPr="00F156F2">
        <w:rPr>
          <w:sz w:val="20"/>
        </w:rPr>
        <w:instrText xml:space="preserve"> SEQ Figure \* ARABIC </w:instrText>
      </w:r>
      <w:r w:rsidR="003B6442" w:rsidRPr="00F156F2">
        <w:rPr>
          <w:sz w:val="20"/>
        </w:rPr>
        <w:fldChar w:fldCharType="separate"/>
      </w:r>
      <w:r w:rsidRPr="00F156F2">
        <w:rPr>
          <w:noProof/>
          <w:sz w:val="20"/>
        </w:rPr>
        <w:t>1</w:t>
      </w:r>
      <w:r w:rsidR="003B6442" w:rsidRPr="00F156F2">
        <w:rPr>
          <w:sz w:val="20"/>
        </w:rPr>
        <w:fldChar w:fldCharType="end"/>
      </w:r>
      <w:bookmarkEnd w:id="0"/>
      <w:r w:rsidRPr="00F156F2">
        <w:rPr>
          <w:sz w:val="20"/>
        </w:rPr>
        <w:t xml:space="preserve"> Frequency domain avoidance of 2nd-order harmonics</w:t>
      </w:r>
    </w:p>
    <w:p w:rsidR="00F37106" w:rsidRDefault="00F37106" w:rsidP="00311D6A">
      <w:pPr>
        <w:pStyle w:val="ListParagraph"/>
        <w:numPr>
          <w:ilvl w:val="0"/>
          <w:numId w:val="28"/>
        </w:numPr>
        <w:spacing w:after="120" w:afterAutospacing="0"/>
        <w:ind w:firstLineChars="0"/>
      </w:pPr>
      <w:r>
        <w:t>In Method 1a</w:t>
      </w:r>
      <w:r w:rsidR="00127758">
        <w:t>,</w:t>
      </w:r>
      <w:r w:rsidR="00311D6A">
        <w:t xml:space="preserve"> </w:t>
      </w:r>
      <w:r w:rsidR="00127758">
        <w:t>t</w:t>
      </w:r>
      <w:r w:rsidR="00F156F2">
        <w:t xml:space="preserve">he way for operators to acquire the spectrums in 3.5GHz band is assumed to be cooperative enough to </w:t>
      </w:r>
      <w:r w:rsidR="00127758">
        <w:t>bypass the 2nd-order harmonics</w:t>
      </w:r>
      <w:r w:rsidR="00AE2191">
        <w:t xml:space="preserve"> generated from 1.8GHz uplink, i.e., </w:t>
      </w:r>
      <w:r w:rsidR="00127758">
        <w:t xml:space="preserve">each operator would not get the spectrum in 3.5GHz band where the double of its low frequency spectrum in 1.8GHz band can fall into. </w:t>
      </w:r>
      <w:r w:rsidR="00F156F2">
        <w:t xml:space="preserve">Though theoretically possible at the first glance, this method is unlikely a solid solution due to its </w:t>
      </w:r>
      <w:r w:rsidR="00F156F2">
        <w:lastRenderedPageBreak/>
        <w:t xml:space="preserve">unproved feasibility in global markets, potential unfairness among operators, </w:t>
      </w:r>
      <w:r w:rsidR="00127758">
        <w:t xml:space="preserve">potential obstruction to the future evolved UE operations </w:t>
      </w:r>
      <w:r>
        <w:t xml:space="preserve">for multi-operators (such as under dual-SIM configuration). </w:t>
      </w:r>
    </w:p>
    <w:p w:rsidR="008715C6" w:rsidRDefault="00AE2191" w:rsidP="00311D6A">
      <w:pPr>
        <w:pStyle w:val="ListParagraph"/>
        <w:numPr>
          <w:ilvl w:val="0"/>
          <w:numId w:val="28"/>
        </w:numPr>
        <w:spacing w:after="120" w:afterAutospacing="0"/>
        <w:ind w:firstLineChars="0"/>
      </w:pPr>
      <w:r>
        <w:t xml:space="preserve">In Method 1b, </w:t>
      </w:r>
      <w:r w:rsidR="00F37106">
        <w:t xml:space="preserve">one operator partitions the spectrums into component carrier bandwidths and assigns the pair of low-frequency CC and high-frequency CC to a UE in such a way that there is no pair of CCs having the double-frequency relation. This method builds up a tight dependency between bandwidth partitions in low frequency band and high frequency band, and therefore is not recommended. </w:t>
      </w:r>
    </w:p>
    <w:p w:rsidR="0086606C" w:rsidRDefault="00F37106" w:rsidP="00311D6A">
      <w:pPr>
        <w:pStyle w:val="ListParagraph"/>
        <w:numPr>
          <w:ilvl w:val="0"/>
          <w:numId w:val="28"/>
        </w:numPr>
        <w:spacing w:after="120" w:afterAutospacing="0"/>
        <w:ind w:firstLineChars="0"/>
      </w:pPr>
      <w:r>
        <w:t xml:space="preserve">In Method 1c, the 2nd-order harmonics is avoided by the smart </w:t>
      </w:r>
      <w:r w:rsidR="0086606C">
        <w:t xml:space="preserve">and </w:t>
      </w:r>
      <w:r>
        <w:t xml:space="preserve">joint dynamic scheduling within the pair of bandwidths </w:t>
      </w:r>
      <w:r w:rsidR="0086606C">
        <w:t>in lo</w:t>
      </w:r>
      <w:r w:rsidR="003B3265">
        <w:t>w-frequency CC and high-frequency</w:t>
      </w:r>
      <w:r w:rsidR="0086606C">
        <w:t xml:space="preserve"> CC. That is to say, the scheduler(s) never assign to a UE the UL RBs in low-frequency CC and DL RBs in high-frequency CC where the assigned RBs can have harmonics interference issue. This method </w:t>
      </w:r>
      <w:r w:rsidR="008A2E60">
        <w:t>has</w:t>
      </w:r>
      <w:r w:rsidR="007F290E">
        <w:t xml:space="preserve"> at least </w:t>
      </w:r>
      <w:r w:rsidR="001E2C51">
        <w:t>following</w:t>
      </w:r>
      <w:r w:rsidR="00E402F7">
        <w:t xml:space="preserve"> problems</w:t>
      </w:r>
      <w:r w:rsidR="0086606C">
        <w:t xml:space="preserve">: </w:t>
      </w:r>
    </w:p>
    <w:p w:rsidR="006A7C6A" w:rsidRDefault="0086606C" w:rsidP="006A7C6A">
      <w:pPr>
        <w:pStyle w:val="ListParagraph"/>
        <w:numPr>
          <w:ilvl w:val="1"/>
          <w:numId w:val="28"/>
        </w:numPr>
        <w:spacing w:after="0" w:afterAutospacing="0"/>
        <w:ind w:firstLineChars="0"/>
      </w:pPr>
      <w:r>
        <w:t xml:space="preserve">The dependency between dynamic </w:t>
      </w:r>
      <w:r w:rsidR="00D755E8">
        <w:t>scheduling</w:t>
      </w:r>
      <w:r>
        <w:t xml:space="preserve"> on low-frequency CC and high-frequency CC could be strong enough to significantly reduce the cha</w:t>
      </w:r>
      <w:r w:rsidR="006A7C6A">
        <w:t xml:space="preserve">nce of multi-vendor deployment, </w:t>
      </w:r>
      <w:r w:rsidR="00E402F7">
        <w:t>with example reasons:</w:t>
      </w:r>
      <w:r w:rsidR="006A7C6A">
        <w:t xml:space="preserve"> </w:t>
      </w:r>
    </w:p>
    <w:p w:rsidR="006A7C6A" w:rsidRDefault="00583A8A" w:rsidP="006A7C6A">
      <w:pPr>
        <w:pStyle w:val="ListParagraph"/>
        <w:numPr>
          <w:ilvl w:val="2"/>
          <w:numId w:val="28"/>
        </w:numPr>
        <w:spacing w:after="0" w:afterAutospacing="0"/>
        <w:ind w:firstLineChars="0"/>
      </w:pPr>
      <w:r>
        <w:t xml:space="preserve">It could be </w:t>
      </w:r>
      <w:r w:rsidR="006A7C6A">
        <w:t xml:space="preserve">difficult in practice to make the resource allocation behavior of one vendor’s scheduler to follow that of another vendor’s scheduler. </w:t>
      </w:r>
    </w:p>
    <w:p w:rsidR="0086606C" w:rsidRDefault="006A7C6A" w:rsidP="006A7C6A">
      <w:pPr>
        <w:pStyle w:val="ListParagraph"/>
        <w:numPr>
          <w:ilvl w:val="2"/>
          <w:numId w:val="28"/>
        </w:numPr>
        <w:spacing w:after="120" w:afterAutospacing="0"/>
        <w:ind w:firstLineChars="0"/>
      </w:pPr>
      <w:r>
        <w:t>It</w:t>
      </w:r>
      <w:r w:rsidR="00583A8A">
        <w:t xml:space="preserve"> could be </w:t>
      </w:r>
      <w:r>
        <w:t>d</w:t>
      </w:r>
      <w:r w:rsidR="00583A8A">
        <w:t xml:space="preserve">ifficult in practice to make one vendor’s scheduler to send scheduling information </w:t>
      </w:r>
      <w:r w:rsidR="00501A0E">
        <w:t xml:space="preserve">for certain UE </w:t>
      </w:r>
      <w:r w:rsidR="00583A8A">
        <w:t xml:space="preserve">to another vendor’s scheduler. </w:t>
      </w:r>
      <w:r>
        <w:t xml:space="preserve">   </w:t>
      </w:r>
    </w:p>
    <w:p w:rsidR="007F290E" w:rsidRDefault="007F290E" w:rsidP="0086606C">
      <w:pPr>
        <w:pStyle w:val="ListParagraph"/>
        <w:numPr>
          <w:ilvl w:val="1"/>
          <w:numId w:val="28"/>
        </w:numPr>
        <w:spacing w:after="120" w:afterAutospacing="0"/>
        <w:ind w:firstLineChars="0"/>
      </w:pPr>
      <w:r>
        <w:t xml:space="preserve">Even though the PUSCH on 1.8GHz band and PDSCH on 3.5GHz band can be fully controlled by the schedulers, </w:t>
      </w:r>
      <w:r w:rsidR="00F25A3E">
        <w:t>other signals</w:t>
      </w:r>
      <w:r>
        <w:t xml:space="preserve"> such as PUCCH</w:t>
      </w:r>
      <w:r w:rsidR="00C53E1D">
        <w:t>, SRS</w:t>
      </w:r>
      <w:r>
        <w:t xml:space="preserve">, </w:t>
      </w:r>
      <w:r w:rsidR="00F25A3E">
        <w:t xml:space="preserve">PRACH, </w:t>
      </w:r>
      <w:r>
        <w:t>PDCCH</w:t>
      </w:r>
      <w:r w:rsidR="00F25A3E">
        <w:t>, CSI-RS</w:t>
      </w:r>
      <w:r>
        <w:t xml:space="preserve"> and SS block</w:t>
      </w:r>
      <w:r w:rsidR="00F25A3E">
        <w:t>s</w:t>
      </w:r>
      <w:r w:rsidR="00136AE8">
        <w:t xml:space="preserve"> may be </w:t>
      </w:r>
      <w:r w:rsidR="00E402F7">
        <w:t>allocated within</w:t>
      </w:r>
      <w:r w:rsidR="00136AE8">
        <w:t xml:space="preserve"> the frequency domain resource rang</w:t>
      </w:r>
      <w:r w:rsidR="00FE4099">
        <w:t xml:space="preserve">es that are semi-statically configured or even </w:t>
      </w:r>
      <w:r w:rsidR="00136AE8">
        <w:t xml:space="preserve">predetermined. It </w:t>
      </w:r>
      <w:r w:rsidR="00FC3A64">
        <w:t xml:space="preserve">could bring quite some additional design requirements </w:t>
      </w:r>
      <w:r w:rsidR="00136AE8">
        <w:t xml:space="preserve">in RAN1's </w:t>
      </w:r>
      <w:r w:rsidR="00FC3A64">
        <w:t xml:space="preserve">specification phase to ensure the avoidance of </w:t>
      </w:r>
      <w:r w:rsidR="00711234">
        <w:t>x-</w:t>
      </w:r>
      <w:r w:rsidR="00A32CCC">
        <w:t>multiple (x=2 for 2</w:t>
      </w:r>
      <w:r w:rsidR="00A32CCC" w:rsidRPr="00A32CCC">
        <w:rPr>
          <w:vertAlign w:val="superscript"/>
        </w:rPr>
        <w:t>nd</w:t>
      </w:r>
      <w:r w:rsidR="00A32CCC">
        <w:t xml:space="preserve">-order harmonics) </w:t>
      </w:r>
      <w:r w:rsidR="00711234">
        <w:t>frequency relation between uplink and downlink</w:t>
      </w:r>
      <w:r w:rsidR="00E402F7">
        <w:t>. Additionally,</w:t>
      </w:r>
      <w:r w:rsidR="00FB623C">
        <w:t xml:space="preserve"> the potential frequency hopping </w:t>
      </w:r>
      <w:r w:rsidR="00E402F7">
        <w:t xml:space="preserve">feature </w:t>
      </w:r>
      <w:r w:rsidR="00FB623C">
        <w:t>on some specific channel</w:t>
      </w:r>
      <w:r w:rsidR="00D94D66">
        <w:t>s</w:t>
      </w:r>
      <w:r w:rsidR="00FB623C">
        <w:t xml:space="preserve"> </w:t>
      </w:r>
      <w:r w:rsidR="00E402F7">
        <w:t>can</w:t>
      </w:r>
      <w:r w:rsidR="00D94D66">
        <w:t xml:space="preserve"> </w:t>
      </w:r>
      <w:r w:rsidR="00FB623C">
        <w:t>make the situation more complicated</w:t>
      </w:r>
      <w:r w:rsidR="00711234">
        <w:t xml:space="preserve">. </w:t>
      </w:r>
      <w:r w:rsidR="00E402F7">
        <w:t>One</w:t>
      </w:r>
      <w:r w:rsidR="00FE4099">
        <w:t xml:space="preserve"> further question is </w:t>
      </w:r>
      <w:r w:rsidR="00FB623C">
        <w:t>whether</w:t>
      </w:r>
      <w:r w:rsidR="00FE4099">
        <w:t xml:space="preserve"> </w:t>
      </w:r>
      <w:r w:rsidR="00575199">
        <w:t xml:space="preserve">the </w:t>
      </w:r>
      <w:r w:rsidR="007B7268">
        <w:t xml:space="preserve">RAN1 </w:t>
      </w:r>
      <w:r w:rsidR="00575199">
        <w:t xml:space="preserve">specification </w:t>
      </w:r>
      <w:r w:rsidR="00FB623C">
        <w:t xml:space="preserve">should </w:t>
      </w:r>
      <w:r w:rsidR="007B7268">
        <w:t>be design to support</w:t>
      </w:r>
      <w:r w:rsidR="00575199">
        <w:t xml:space="preserve"> the</w:t>
      </w:r>
      <w:r w:rsidR="00FE4099">
        <w:t xml:space="preserve"> harmonics </w:t>
      </w:r>
      <w:r w:rsidR="00575199">
        <w:t>handling capability for other order of harmonics</w:t>
      </w:r>
      <w:r w:rsidR="00DB2114">
        <w:t xml:space="preserve"> as well</w:t>
      </w:r>
      <w:r w:rsidR="00575199">
        <w:t>.</w:t>
      </w:r>
      <w:r w:rsidR="00DB2114">
        <w:t xml:space="preserve"> As a reference, the </w:t>
      </w:r>
      <w:r w:rsidR="003B6442">
        <w:fldChar w:fldCharType="begin"/>
      </w:r>
      <w:r w:rsidR="00DB2114">
        <w:instrText xml:space="preserve"> REF _Ref490129967 \h </w:instrText>
      </w:r>
      <w:r w:rsidR="003B6442">
        <w:fldChar w:fldCharType="separate"/>
      </w:r>
      <w:r w:rsidR="00DB2114">
        <w:t xml:space="preserve">Table </w:t>
      </w:r>
      <w:r w:rsidR="00DB2114">
        <w:rPr>
          <w:noProof/>
        </w:rPr>
        <w:t>1</w:t>
      </w:r>
      <w:r w:rsidR="003B6442">
        <w:fldChar w:fldCharType="end"/>
      </w:r>
      <w:r w:rsidR="00DB2114">
        <w:t xml:space="preserve"> entries extracted from Table 7.3.1A-5 in </w:t>
      </w:r>
      <w:r w:rsidR="003B6442">
        <w:fldChar w:fldCharType="begin"/>
      </w:r>
      <w:r w:rsidR="00DB2114">
        <w:instrText xml:space="preserve"> REF _Ref489969990 \r \h </w:instrText>
      </w:r>
      <w:r w:rsidR="003B6442">
        <w:fldChar w:fldCharType="separate"/>
      </w:r>
      <w:r w:rsidR="00DB2114">
        <w:t>[6]</w:t>
      </w:r>
      <w:r w:rsidR="003B6442">
        <w:fldChar w:fldCharType="end"/>
      </w:r>
      <w:r w:rsidR="00DB2114">
        <w:t xml:space="preserve"> indicates that the 2</w:t>
      </w:r>
      <w:r w:rsidR="00DB2114" w:rsidRPr="00DB2114">
        <w:rPr>
          <w:vertAlign w:val="superscript"/>
        </w:rPr>
        <w:t>nd</w:t>
      </w:r>
      <w:r w:rsidR="00DB2114">
        <w:t xml:space="preserve">-order </w:t>
      </w:r>
      <w:r w:rsidR="00E402F7">
        <w:t xml:space="preserve">harmonics </w:t>
      </w:r>
      <w:r w:rsidR="00597FA0">
        <w:t xml:space="preserve">in B3+B42 </w:t>
      </w:r>
      <w:r w:rsidR="00DB2114">
        <w:t>and 4</w:t>
      </w:r>
      <w:r w:rsidR="00DB2114" w:rsidRPr="00DB2114">
        <w:rPr>
          <w:vertAlign w:val="superscript"/>
        </w:rPr>
        <w:t>th</w:t>
      </w:r>
      <w:r w:rsidR="00DB2114">
        <w:t xml:space="preserve">-order harmonics </w:t>
      </w:r>
      <w:r w:rsidR="00597FA0">
        <w:t xml:space="preserve">in B8+B42 </w:t>
      </w:r>
      <w:r w:rsidR="00E402F7">
        <w:t>introduce</w:t>
      </w:r>
      <w:r w:rsidR="00DB2114">
        <w:t xml:space="preserve"> 20~25dB loss and </w:t>
      </w:r>
      <w:r w:rsidR="00363631">
        <w:t>8~12dB loss, respectively, in reference</w:t>
      </w:r>
      <w:r w:rsidR="00DB2114">
        <w:t xml:space="preserve"> sensitivity</w:t>
      </w:r>
      <w:r w:rsidR="00E402F7">
        <w:t>, both of which seems not negligible even though the 2nd-order harmonics is more severe</w:t>
      </w:r>
      <w:r w:rsidR="00DB2114">
        <w:t xml:space="preserve">. </w:t>
      </w:r>
      <w:r w:rsidR="00FB623C">
        <w:t xml:space="preserve"> </w:t>
      </w:r>
    </w:p>
    <w:p w:rsidR="00A32CCC" w:rsidRDefault="00A32CCC" w:rsidP="0086606C">
      <w:pPr>
        <w:pStyle w:val="ListParagraph"/>
        <w:numPr>
          <w:ilvl w:val="1"/>
          <w:numId w:val="28"/>
        </w:numPr>
        <w:spacing w:after="120" w:afterAutospacing="0"/>
        <w:ind w:firstLineChars="0"/>
      </w:pPr>
      <w:r>
        <w:t xml:space="preserve">Method 1c </w:t>
      </w:r>
      <w:r w:rsidR="00FE4099">
        <w:t>would not work for</w:t>
      </w:r>
      <w:r>
        <w:t xml:space="preserve"> the harmonics mixing issue, </w:t>
      </w:r>
      <w:r w:rsidR="00D94D66">
        <w:t>because</w:t>
      </w:r>
      <w:r>
        <w:t xml:space="preserve"> the victim carrier </w:t>
      </w:r>
      <w:r w:rsidR="00D94D66">
        <w:t xml:space="preserve">in this case </w:t>
      </w:r>
      <w:r>
        <w:t>is LTE DL co</w:t>
      </w:r>
      <w:r w:rsidR="00D94D66">
        <w:t>ntaining full bandwidth CRS</w:t>
      </w:r>
      <w:r w:rsidR="00597FA0">
        <w:t>,</w:t>
      </w:r>
      <w:r w:rsidR="00D94D66">
        <w:t xml:space="preserve"> which</w:t>
      </w:r>
      <w:r>
        <w:t xml:space="preserve"> UE in NR-LTE DC mode requires to measure.  </w:t>
      </w:r>
    </w:p>
    <w:p w:rsidR="00726170" w:rsidRDefault="00C043BF" w:rsidP="0086606C">
      <w:pPr>
        <w:pStyle w:val="ListParagraph"/>
        <w:numPr>
          <w:ilvl w:val="1"/>
          <w:numId w:val="28"/>
        </w:numPr>
        <w:spacing w:after="120" w:afterAutospacing="0"/>
        <w:ind w:firstLineChars="0"/>
      </w:pPr>
      <w:r>
        <w:t xml:space="preserve">To make Method 1c work, </w:t>
      </w:r>
      <w:r w:rsidR="008A2E60">
        <w:t xml:space="preserve">RAN4 may need to study and define the requirements of guardband in 3.5GHz DL between the "safe" RBs and "harmonics-damaged" RBs, in order to reach a common understanding between UE vendors and gNB vendors. </w:t>
      </w:r>
      <w:r w:rsidR="00DB2114">
        <w:t>The</w:t>
      </w:r>
      <w:r w:rsidR="006A7C6A">
        <w:t xml:space="preserve"> </w:t>
      </w:r>
      <w:r w:rsidR="002E65F4">
        <w:t xml:space="preserve">notes in </w:t>
      </w:r>
      <w:r w:rsidR="003B6442">
        <w:fldChar w:fldCharType="begin"/>
      </w:r>
      <w:r w:rsidR="006A7C6A">
        <w:instrText xml:space="preserve"> REF _Ref490129967 \h </w:instrText>
      </w:r>
      <w:r w:rsidR="003B6442">
        <w:fldChar w:fldCharType="separate"/>
      </w:r>
      <w:r w:rsidR="006A7C6A">
        <w:t xml:space="preserve">Table </w:t>
      </w:r>
      <w:r w:rsidR="006A7C6A">
        <w:rPr>
          <w:noProof/>
        </w:rPr>
        <w:t>1</w:t>
      </w:r>
      <w:r w:rsidR="003B6442">
        <w:fldChar w:fldCharType="end"/>
      </w:r>
      <w:r w:rsidR="006A7C6A">
        <w:t xml:space="preserve"> </w:t>
      </w:r>
      <w:r w:rsidR="00EA3B91">
        <w:t>in</w:t>
      </w:r>
      <w:r w:rsidR="00DB2114">
        <w:t>dicate</w:t>
      </w:r>
      <w:r w:rsidR="00EA3B91">
        <w:t xml:space="preserve"> </w:t>
      </w:r>
      <w:r w:rsidR="00C53E1D">
        <w:t xml:space="preserve">that </w:t>
      </w:r>
      <w:r w:rsidR="00DB2114">
        <w:t xml:space="preserve">LTE takes </w:t>
      </w:r>
      <w:r>
        <w:t xml:space="preserve">10MHz as </w:t>
      </w:r>
      <w:r w:rsidR="00DB2114">
        <w:t xml:space="preserve">the </w:t>
      </w:r>
      <w:r w:rsidR="00EA3B91">
        <w:t>guardban</w:t>
      </w:r>
      <w:r>
        <w:t>d</w:t>
      </w:r>
      <w:r w:rsidR="00597FA0">
        <w:t>.</w:t>
      </w:r>
    </w:p>
    <w:p w:rsidR="005650DB" w:rsidRPr="005650DB" w:rsidRDefault="005650DB" w:rsidP="005650DB">
      <w:pPr>
        <w:pStyle w:val="ListParagraph"/>
        <w:spacing w:after="120" w:afterAutospacing="0"/>
        <w:ind w:firstLineChars="0" w:firstLine="0"/>
        <w:rPr>
          <w:b/>
          <w:i/>
        </w:rPr>
      </w:pPr>
      <w:r w:rsidRPr="005650DB">
        <w:rPr>
          <w:b/>
          <w:i/>
        </w:rPr>
        <w:t xml:space="preserve">Proposal-1: Do not rely on the frequency domain avoidance to solve the harmonics-related self-interference issue.  </w:t>
      </w:r>
    </w:p>
    <w:tbl>
      <w:tblPr>
        <w:tblW w:w="89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6"/>
        <w:gridCol w:w="852"/>
        <w:gridCol w:w="993"/>
        <w:gridCol w:w="887"/>
        <w:gridCol w:w="768"/>
        <w:gridCol w:w="885"/>
        <w:gridCol w:w="859"/>
        <w:gridCol w:w="901"/>
        <w:gridCol w:w="839"/>
      </w:tblGrid>
      <w:tr w:rsidR="00726170" w:rsidRPr="00570FF5" w:rsidTr="00BF3D2E">
        <w:trPr>
          <w:trHeight w:val="255"/>
        </w:trPr>
        <w:tc>
          <w:tcPr>
            <w:tcW w:w="8970" w:type="dxa"/>
            <w:gridSpan w:val="9"/>
            <w:shd w:val="clear" w:color="auto" w:fill="auto"/>
            <w:vAlign w:val="center"/>
          </w:tcPr>
          <w:p w:rsidR="00726170" w:rsidRPr="008B0930" w:rsidRDefault="00726170" w:rsidP="00726170">
            <w:pPr>
              <w:pStyle w:val="TAH"/>
              <w:rPr>
                <w:rFonts w:cs="Arial"/>
                <w:sz w:val="16"/>
                <w:szCs w:val="16"/>
                <w:lang w:eastAsia="en-US"/>
              </w:rPr>
            </w:pPr>
            <w:r w:rsidRPr="008B0930">
              <w:rPr>
                <w:rFonts w:cs="Arial"/>
                <w:sz w:val="16"/>
                <w:szCs w:val="16"/>
                <w:lang w:eastAsia="en-US"/>
              </w:rPr>
              <w:lastRenderedPageBreak/>
              <w:t>Channel bandwidth</w:t>
            </w:r>
          </w:p>
        </w:tc>
      </w:tr>
      <w:tr w:rsidR="00726170" w:rsidRPr="00570FF5" w:rsidTr="00BF3D2E">
        <w:trPr>
          <w:trHeight w:val="255"/>
        </w:trPr>
        <w:tc>
          <w:tcPr>
            <w:tcW w:w="1986" w:type="dxa"/>
            <w:shd w:val="clear" w:color="auto" w:fill="auto"/>
            <w:vAlign w:val="center"/>
          </w:tcPr>
          <w:p w:rsidR="00726170" w:rsidRPr="008B0930" w:rsidRDefault="00726170" w:rsidP="00726170">
            <w:pPr>
              <w:pStyle w:val="TAH"/>
              <w:rPr>
                <w:rFonts w:eastAsia="MS Mincho" w:cs="Arial"/>
                <w:sz w:val="16"/>
                <w:szCs w:val="16"/>
                <w:lang w:eastAsia="en-US"/>
              </w:rPr>
            </w:pPr>
            <w:r w:rsidRPr="008B0930">
              <w:rPr>
                <w:rFonts w:cs="Arial"/>
                <w:sz w:val="16"/>
                <w:szCs w:val="16"/>
                <w:lang w:eastAsia="en-US"/>
              </w:rPr>
              <w:t>EUTRA CA Configuration</w:t>
            </w:r>
          </w:p>
        </w:tc>
        <w:tc>
          <w:tcPr>
            <w:tcW w:w="852" w:type="dxa"/>
            <w:shd w:val="clear" w:color="auto" w:fill="auto"/>
            <w:vAlign w:val="center"/>
          </w:tcPr>
          <w:p w:rsidR="00726170" w:rsidRPr="008B0930" w:rsidRDefault="00726170" w:rsidP="00726170">
            <w:pPr>
              <w:pStyle w:val="TAH"/>
              <w:rPr>
                <w:rFonts w:eastAsia="MS Mincho" w:cs="Arial"/>
                <w:sz w:val="16"/>
                <w:szCs w:val="16"/>
                <w:lang w:eastAsia="en-US"/>
              </w:rPr>
            </w:pPr>
            <w:r w:rsidRPr="008B0930">
              <w:rPr>
                <w:rFonts w:cs="Arial"/>
                <w:sz w:val="16"/>
                <w:szCs w:val="16"/>
                <w:lang w:eastAsia="en-US"/>
              </w:rPr>
              <w:t>EUTRA band</w:t>
            </w:r>
          </w:p>
        </w:tc>
        <w:tc>
          <w:tcPr>
            <w:tcW w:w="993" w:type="dxa"/>
            <w:shd w:val="clear" w:color="auto" w:fill="auto"/>
            <w:vAlign w:val="center"/>
          </w:tcPr>
          <w:p w:rsidR="00726170" w:rsidRPr="008B0930" w:rsidRDefault="00726170" w:rsidP="00726170">
            <w:pPr>
              <w:pStyle w:val="TAH"/>
              <w:rPr>
                <w:rFonts w:eastAsia="MS Mincho" w:cs="Arial"/>
                <w:sz w:val="16"/>
                <w:szCs w:val="16"/>
                <w:lang w:eastAsia="en-US"/>
              </w:rPr>
            </w:pPr>
            <w:r w:rsidRPr="008B0930">
              <w:rPr>
                <w:rFonts w:cs="Arial"/>
                <w:sz w:val="16"/>
                <w:szCs w:val="16"/>
                <w:lang w:eastAsia="en-US"/>
              </w:rPr>
              <w:t>1.4 MHz</w:t>
            </w:r>
            <w:r w:rsidRPr="008B0930">
              <w:rPr>
                <w:rFonts w:cs="Arial"/>
                <w:sz w:val="16"/>
                <w:szCs w:val="16"/>
                <w:lang w:eastAsia="en-US"/>
              </w:rPr>
              <w:br/>
              <w:t>(dBm)</w:t>
            </w:r>
          </w:p>
        </w:tc>
        <w:tc>
          <w:tcPr>
            <w:tcW w:w="887" w:type="dxa"/>
            <w:shd w:val="clear" w:color="auto" w:fill="auto"/>
            <w:vAlign w:val="center"/>
          </w:tcPr>
          <w:p w:rsidR="00726170" w:rsidRPr="008B0930" w:rsidRDefault="00726170" w:rsidP="00726170">
            <w:pPr>
              <w:pStyle w:val="TAH"/>
              <w:rPr>
                <w:rFonts w:eastAsia="MS Mincho" w:cs="Arial"/>
                <w:sz w:val="16"/>
                <w:szCs w:val="16"/>
                <w:lang w:eastAsia="en-US"/>
              </w:rPr>
            </w:pPr>
            <w:r w:rsidRPr="008B0930">
              <w:rPr>
                <w:rFonts w:cs="Arial"/>
                <w:sz w:val="16"/>
                <w:szCs w:val="16"/>
                <w:lang w:eastAsia="en-US"/>
              </w:rPr>
              <w:t>3 MHz</w:t>
            </w:r>
            <w:r w:rsidRPr="008B0930">
              <w:rPr>
                <w:rFonts w:cs="Arial"/>
                <w:sz w:val="16"/>
                <w:szCs w:val="16"/>
                <w:lang w:eastAsia="en-US"/>
              </w:rPr>
              <w:br/>
              <w:t>(dBm)</w:t>
            </w:r>
          </w:p>
        </w:tc>
        <w:tc>
          <w:tcPr>
            <w:tcW w:w="768" w:type="dxa"/>
            <w:shd w:val="clear" w:color="auto" w:fill="auto"/>
            <w:vAlign w:val="center"/>
          </w:tcPr>
          <w:p w:rsidR="00726170" w:rsidRPr="008B0930" w:rsidRDefault="00726170" w:rsidP="00726170">
            <w:pPr>
              <w:pStyle w:val="TAH"/>
              <w:rPr>
                <w:rFonts w:eastAsia="MS Mincho" w:cs="Arial"/>
                <w:sz w:val="16"/>
                <w:szCs w:val="16"/>
                <w:lang w:eastAsia="en-US"/>
              </w:rPr>
            </w:pPr>
            <w:r w:rsidRPr="008B0930">
              <w:rPr>
                <w:rFonts w:cs="Arial"/>
                <w:sz w:val="16"/>
                <w:szCs w:val="16"/>
                <w:lang w:eastAsia="en-US"/>
              </w:rPr>
              <w:t>5 MHz</w:t>
            </w:r>
            <w:r w:rsidRPr="008B0930">
              <w:rPr>
                <w:rFonts w:cs="Arial"/>
                <w:sz w:val="16"/>
                <w:szCs w:val="16"/>
                <w:lang w:eastAsia="en-US"/>
              </w:rPr>
              <w:br/>
              <w:t>(dBm)</w:t>
            </w:r>
          </w:p>
        </w:tc>
        <w:tc>
          <w:tcPr>
            <w:tcW w:w="885" w:type="dxa"/>
            <w:shd w:val="clear" w:color="auto" w:fill="auto"/>
            <w:vAlign w:val="center"/>
          </w:tcPr>
          <w:p w:rsidR="00726170" w:rsidRPr="008B0930" w:rsidRDefault="00726170" w:rsidP="00726170">
            <w:pPr>
              <w:pStyle w:val="TAH"/>
              <w:rPr>
                <w:rFonts w:eastAsia="MS Mincho" w:cs="Arial"/>
                <w:sz w:val="16"/>
                <w:szCs w:val="16"/>
                <w:lang w:eastAsia="en-US"/>
              </w:rPr>
            </w:pPr>
            <w:r w:rsidRPr="008B0930">
              <w:rPr>
                <w:rFonts w:cs="Arial"/>
                <w:sz w:val="16"/>
                <w:szCs w:val="16"/>
                <w:lang w:eastAsia="en-US"/>
              </w:rPr>
              <w:t>10 MHz</w:t>
            </w:r>
            <w:r w:rsidRPr="008B0930">
              <w:rPr>
                <w:rFonts w:cs="Arial"/>
                <w:sz w:val="16"/>
                <w:szCs w:val="16"/>
                <w:lang w:eastAsia="en-US"/>
              </w:rPr>
              <w:br/>
              <w:t>(dBm)</w:t>
            </w:r>
          </w:p>
        </w:tc>
        <w:tc>
          <w:tcPr>
            <w:tcW w:w="859" w:type="dxa"/>
            <w:shd w:val="clear" w:color="auto" w:fill="auto"/>
            <w:vAlign w:val="center"/>
          </w:tcPr>
          <w:p w:rsidR="00726170" w:rsidRPr="008B0930" w:rsidRDefault="00726170" w:rsidP="00726170">
            <w:pPr>
              <w:pStyle w:val="TAH"/>
              <w:rPr>
                <w:rFonts w:eastAsia="MS Mincho" w:cs="Arial"/>
                <w:sz w:val="16"/>
                <w:szCs w:val="16"/>
                <w:lang w:eastAsia="en-US"/>
              </w:rPr>
            </w:pPr>
            <w:r w:rsidRPr="008B0930">
              <w:rPr>
                <w:rFonts w:cs="Arial"/>
                <w:sz w:val="16"/>
                <w:szCs w:val="16"/>
                <w:lang w:eastAsia="en-US"/>
              </w:rPr>
              <w:t>15 MHz</w:t>
            </w:r>
            <w:r w:rsidRPr="008B0930">
              <w:rPr>
                <w:rFonts w:cs="Arial"/>
                <w:sz w:val="16"/>
                <w:szCs w:val="16"/>
                <w:lang w:eastAsia="en-US"/>
              </w:rPr>
              <w:br/>
              <w:t>(dBm)</w:t>
            </w:r>
          </w:p>
        </w:tc>
        <w:tc>
          <w:tcPr>
            <w:tcW w:w="901" w:type="dxa"/>
            <w:shd w:val="clear" w:color="auto" w:fill="auto"/>
            <w:vAlign w:val="center"/>
          </w:tcPr>
          <w:p w:rsidR="00726170" w:rsidRPr="008B0930" w:rsidRDefault="00726170" w:rsidP="00726170">
            <w:pPr>
              <w:pStyle w:val="TAH"/>
              <w:rPr>
                <w:rFonts w:eastAsia="MS Mincho" w:cs="Arial"/>
                <w:sz w:val="16"/>
                <w:szCs w:val="16"/>
                <w:lang w:eastAsia="en-US"/>
              </w:rPr>
            </w:pPr>
            <w:r w:rsidRPr="008B0930">
              <w:rPr>
                <w:rFonts w:cs="Arial"/>
                <w:sz w:val="16"/>
                <w:szCs w:val="16"/>
                <w:lang w:eastAsia="en-US"/>
              </w:rPr>
              <w:t>20 MHz</w:t>
            </w:r>
            <w:r w:rsidRPr="008B0930">
              <w:rPr>
                <w:rFonts w:cs="Arial"/>
                <w:sz w:val="16"/>
                <w:szCs w:val="16"/>
                <w:lang w:eastAsia="en-US"/>
              </w:rPr>
              <w:br/>
              <w:t>(dBm)</w:t>
            </w:r>
          </w:p>
        </w:tc>
        <w:tc>
          <w:tcPr>
            <w:tcW w:w="839" w:type="dxa"/>
            <w:shd w:val="clear" w:color="auto" w:fill="auto"/>
            <w:vAlign w:val="center"/>
          </w:tcPr>
          <w:p w:rsidR="00726170" w:rsidRPr="008B0930" w:rsidRDefault="00726170" w:rsidP="00726170">
            <w:pPr>
              <w:pStyle w:val="TAH"/>
              <w:rPr>
                <w:rFonts w:eastAsia="MS Mincho" w:cs="Arial"/>
                <w:sz w:val="16"/>
                <w:szCs w:val="16"/>
                <w:lang w:eastAsia="en-US"/>
              </w:rPr>
            </w:pPr>
            <w:r w:rsidRPr="008B0930">
              <w:rPr>
                <w:rFonts w:cs="Arial"/>
                <w:sz w:val="16"/>
                <w:szCs w:val="16"/>
                <w:lang w:eastAsia="en-US"/>
              </w:rPr>
              <w:t>Duplex mode</w:t>
            </w:r>
          </w:p>
        </w:tc>
      </w:tr>
      <w:tr w:rsidR="00D1227E" w:rsidRPr="00570FF5" w:rsidTr="00BF3D2E">
        <w:trPr>
          <w:trHeight w:val="255"/>
        </w:trPr>
        <w:tc>
          <w:tcPr>
            <w:tcW w:w="1986" w:type="dxa"/>
            <w:vMerge w:val="restart"/>
            <w:shd w:val="clear" w:color="auto" w:fill="auto"/>
            <w:vAlign w:val="center"/>
          </w:tcPr>
          <w:p w:rsidR="00D1227E" w:rsidRPr="008B0930" w:rsidRDefault="00D1227E" w:rsidP="008B0930">
            <w:pPr>
              <w:pStyle w:val="TAC"/>
              <w:rPr>
                <w:rFonts w:eastAsia="MS Mincho" w:cs="Arial"/>
                <w:sz w:val="16"/>
                <w:szCs w:val="16"/>
                <w:lang w:eastAsia="en-US"/>
              </w:rPr>
            </w:pPr>
            <w:r w:rsidRPr="008B0930">
              <w:rPr>
                <w:rFonts w:cs="Arial"/>
                <w:sz w:val="16"/>
                <w:szCs w:val="16"/>
                <w:lang w:eastAsia="en-US"/>
              </w:rPr>
              <w:t>CA_3A-</w:t>
            </w:r>
            <w:r w:rsidRPr="008B0930">
              <w:rPr>
                <w:rFonts w:cs="Arial" w:hint="eastAsia"/>
                <w:sz w:val="16"/>
                <w:szCs w:val="16"/>
              </w:rPr>
              <w:t>42C</w:t>
            </w:r>
            <w:r w:rsidRPr="008B0930">
              <w:rPr>
                <w:rFonts w:cs="Arial"/>
                <w:sz w:val="16"/>
                <w:szCs w:val="16"/>
                <w:vertAlign w:val="superscript"/>
              </w:rPr>
              <w:t>8</w:t>
            </w:r>
            <w:r w:rsidRPr="008B0930">
              <w:rPr>
                <w:rFonts w:cs="Arial" w:hint="eastAsia"/>
                <w:sz w:val="16"/>
                <w:szCs w:val="16"/>
                <w:vertAlign w:val="superscript"/>
              </w:rPr>
              <w:t>,</w:t>
            </w:r>
            <w:r w:rsidRPr="008B0930">
              <w:rPr>
                <w:rFonts w:cs="Arial"/>
                <w:sz w:val="16"/>
                <w:szCs w:val="16"/>
                <w:vertAlign w:val="superscript"/>
              </w:rPr>
              <w:t>9</w:t>
            </w:r>
          </w:p>
        </w:tc>
        <w:tc>
          <w:tcPr>
            <w:tcW w:w="852" w:type="dxa"/>
            <w:vMerge w:val="restart"/>
            <w:shd w:val="clear" w:color="auto" w:fill="auto"/>
            <w:vAlign w:val="center"/>
          </w:tcPr>
          <w:p w:rsidR="00D1227E" w:rsidRPr="008B0930" w:rsidRDefault="00D1227E" w:rsidP="008B0930">
            <w:pPr>
              <w:pStyle w:val="TAC"/>
              <w:rPr>
                <w:rFonts w:eastAsia="MS Mincho" w:cs="Arial"/>
                <w:sz w:val="16"/>
                <w:szCs w:val="16"/>
                <w:lang w:eastAsia="en-US"/>
              </w:rPr>
            </w:pPr>
            <w:r w:rsidRPr="008B0930">
              <w:rPr>
                <w:rFonts w:cs="Arial" w:hint="eastAsia"/>
                <w:sz w:val="16"/>
                <w:szCs w:val="16"/>
              </w:rPr>
              <w:t>3</w:t>
            </w:r>
          </w:p>
        </w:tc>
        <w:tc>
          <w:tcPr>
            <w:tcW w:w="993" w:type="dxa"/>
            <w:shd w:val="clear" w:color="auto" w:fill="auto"/>
            <w:vAlign w:val="center"/>
          </w:tcPr>
          <w:p w:rsidR="00D1227E" w:rsidRPr="008B0930" w:rsidRDefault="00D1227E" w:rsidP="008B0930">
            <w:pPr>
              <w:pStyle w:val="TAC"/>
              <w:rPr>
                <w:rFonts w:eastAsia="MS Mincho" w:cs="Arial"/>
                <w:sz w:val="16"/>
                <w:szCs w:val="16"/>
                <w:lang w:eastAsia="en-US"/>
              </w:rPr>
            </w:pPr>
          </w:p>
        </w:tc>
        <w:tc>
          <w:tcPr>
            <w:tcW w:w="887" w:type="dxa"/>
            <w:shd w:val="clear" w:color="auto" w:fill="auto"/>
            <w:vAlign w:val="center"/>
          </w:tcPr>
          <w:p w:rsidR="00D1227E" w:rsidRPr="008B0930" w:rsidRDefault="00D1227E" w:rsidP="008B0930">
            <w:pPr>
              <w:pStyle w:val="TAC"/>
              <w:rPr>
                <w:rFonts w:eastAsia="MS Mincho" w:cs="Arial"/>
                <w:sz w:val="16"/>
                <w:szCs w:val="16"/>
                <w:lang w:eastAsia="en-US"/>
              </w:rPr>
            </w:pPr>
          </w:p>
        </w:tc>
        <w:tc>
          <w:tcPr>
            <w:tcW w:w="768" w:type="dxa"/>
            <w:shd w:val="clear" w:color="auto" w:fill="auto"/>
          </w:tcPr>
          <w:p w:rsidR="00D1227E" w:rsidRPr="008B0930" w:rsidRDefault="00D1227E" w:rsidP="008B0930">
            <w:pPr>
              <w:pStyle w:val="TAC"/>
              <w:rPr>
                <w:rFonts w:eastAsia="MS Mincho" w:cs="Arial"/>
                <w:sz w:val="16"/>
                <w:szCs w:val="16"/>
                <w:lang w:eastAsia="en-US"/>
              </w:rPr>
            </w:pPr>
            <w:r w:rsidRPr="008B0930">
              <w:rPr>
                <w:rFonts w:cs="Arial"/>
                <w:sz w:val="16"/>
                <w:szCs w:val="16"/>
                <w:lang w:eastAsia="en-US"/>
              </w:rPr>
              <w:t>-96.8</w:t>
            </w:r>
          </w:p>
        </w:tc>
        <w:tc>
          <w:tcPr>
            <w:tcW w:w="885" w:type="dxa"/>
            <w:shd w:val="clear" w:color="auto" w:fill="auto"/>
          </w:tcPr>
          <w:p w:rsidR="00D1227E" w:rsidRPr="008B0930" w:rsidRDefault="00D1227E" w:rsidP="008B0930">
            <w:pPr>
              <w:pStyle w:val="TAC"/>
              <w:rPr>
                <w:rFonts w:cs="Arial"/>
                <w:sz w:val="16"/>
                <w:szCs w:val="16"/>
                <w:lang w:eastAsia="zh-CN"/>
              </w:rPr>
            </w:pPr>
            <w:r w:rsidRPr="008B0930">
              <w:rPr>
                <w:rFonts w:cs="Arial"/>
                <w:sz w:val="16"/>
                <w:szCs w:val="16"/>
                <w:lang w:eastAsia="en-US"/>
              </w:rPr>
              <w:t>-93.8</w:t>
            </w:r>
          </w:p>
        </w:tc>
        <w:tc>
          <w:tcPr>
            <w:tcW w:w="859" w:type="dxa"/>
            <w:shd w:val="clear" w:color="auto" w:fill="auto"/>
          </w:tcPr>
          <w:p w:rsidR="00D1227E" w:rsidRPr="008B0930" w:rsidRDefault="00D1227E" w:rsidP="008B0930">
            <w:pPr>
              <w:pStyle w:val="TAC"/>
              <w:rPr>
                <w:rFonts w:eastAsia="MS Mincho" w:cs="Arial"/>
                <w:sz w:val="16"/>
                <w:szCs w:val="16"/>
                <w:lang w:eastAsia="en-US"/>
              </w:rPr>
            </w:pPr>
            <w:r w:rsidRPr="008B0930">
              <w:rPr>
                <w:rFonts w:cs="Arial"/>
                <w:sz w:val="16"/>
                <w:szCs w:val="16"/>
                <w:lang w:eastAsia="en-US"/>
              </w:rPr>
              <w:t>-92</w:t>
            </w:r>
          </w:p>
        </w:tc>
        <w:tc>
          <w:tcPr>
            <w:tcW w:w="901" w:type="dxa"/>
            <w:shd w:val="clear" w:color="auto" w:fill="auto"/>
          </w:tcPr>
          <w:p w:rsidR="00D1227E" w:rsidRPr="008B0930" w:rsidRDefault="00D1227E" w:rsidP="008B0930">
            <w:pPr>
              <w:pStyle w:val="TAC"/>
              <w:rPr>
                <w:rFonts w:eastAsia="MS Mincho" w:cs="Arial"/>
                <w:sz w:val="16"/>
                <w:szCs w:val="16"/>
                <w:lang w:eastAsia="en-US"/>
              </w:rPr>
            </w:pPr>
            <w:r w:rsidRPr="008B0930">
              <w:rPr>
                <w:rFonts w:cs="Arial"/>
                <w:sz w:val="16"/>
                <w:szCs w:val="16"/>
                <w:lang w:eastAsia="en-US"/>
              </w:rPr>
              <w:t>-90.8</w:t>
            </w:r>
          </w:p>
        </w:tc>
        <w:tc>
          <w:tcPr>
            <w:tcW w:w="839" w:type="dxa"/>
            <w:vMerge w:val="restart"/>
            <w:shd w:val="clear" w:color="auto" w:fill="auto"/>
            <w:vAlign w:val="center"/>
          </w:tcPr>
          <w:p w:rsidR="00D1227E" w:rsidRPr="008B0930" w:rsidRDefault="00D1227E" w:rsidP="008B0930">
            <w:pPr>
              <w:pStyle w:val="TAC"/>
              <w:rPr>
                <w:rFonts w:eastAsia="MS Mincho" w:cs="Arial"/>
                <w:sz w:val="16"/>
                <w:szCs w:val="16"/>
                <w:lang w:eastAsia="en-US"/>
              </w:rPr>
            </w:pPr>
            <w:r w:rsidRPr="008B0930">
              <w:rPr>
                <w:rFonts w:cs="Arial" w:hint="eastAsia"/>
                <w:sz w:val="16"/>
                <w:szCs w:val="16"/>
              </w:rPr>
              <w:t>FDD</w:t>
            </w:r>
          </w:p>
        </w:tc>
      </w:tr>
      <w:tr w:rsidR="00D1227E" w:rsidRPr="00570FF5" w:rsidTr="00BF3D2E">
        <w:trPr>
          <w:trHeight w:val="255"/>
        </w:trPr>
        <w:tc>
          <w:tcPr>
            <w:tcW w:w="1986" w:type="dxa"/>
            <w:vMerge/>
            <w:shd w:val="clear" w:color="auto" w:fill="auto"/>
            <w:vAlign w:val="center"/>
          </w:tcPr>
          <w:p w:rsidR="00D1227E" w:rsidRPr="008B0930" w:rsidRDefault="00D1227E" w:rsidP="008B0930">
            <w:pPr>
              <w:pStyle w:val="TAC"/>
              <w:rPr>
                <w:rFonts w:cs="Arial"/>
                <w:sz w:val="16"/>
                <w:szCs w:val="16"/>
                <w:lang w:eastAsia="en-US"/>
              </w:rPr>
            </w:pPr>
          </w:p>
        </w:tc>
        <w:tc>
          <w:tcPr>
            <w:tcW w:w="852" w:type="dxa"/>
            <w:vMerge/>
            <w:shd w:val="clear" w:color="auto" w:fill="auto"/>
            <w:vAlign w:val="center"/>
          </w:tcPr>
          <w:p w:rsidR="00D1227E" w:rsidRPr="008B0930" w:rsidRDefault="00D1227E" w:rsidP="008B0930">
            <w:pPr>
              <w:pStyle w:val="TAC"/>
              <w:rPr>
                <w:rFonts w:cs="Arial"/>
                <w:sz w:val="16"/>
                <w:szCs w:val="16"/>
              </w:rPr>
            </w:pPr>
          </w:p>
        </w:tc>
        <w:tc>
          <w:tcPr>
            <w:tcW w:w="993" w:type="dxa"/>
            <w:shd w:val="clear" w:color="auto" w:fill="auto"/>
            <w:vAlign w:val="center"/>
          </w:tcPr>
          <w:p w:rsidR="00D1227E" w:rsidRPr="008B0930" w:rsidRDefault="00D1227E" w:rsidP="008B0930">
            <w:pPr>
              <w:pStyle w:val="TAC"/>
              <w:rPr>
                <w:rFonts w:eastAsia="MS Mincho" w:cs="Arial"/>
                <w:sz w:val="16"/>
                <w:szCs w:val="16"/>
                <w:lang w:eastAsia="en-US"/>
              </w:rPr>
            </w:pPr>
          </w:p>
        </w:tc>
        <w:tc>
          <w:tcPr>
            <w:tcW w:w="887" w:type="dxa"/>
            <w:shd w:val="clear" w:color="auto" w:fill="auto"/>
            <w:vAlign w:val="center"/>
          </w:tcPr>
          <w:p w:rsidR="00D1227E" w:rsidRPr="008B0930" w:rsidRDefault="00D1227E" w:rsidP="008B0930">
            <w:pPr>
              <w:pStyle w:val="TAC"/>
              <w:rPr>
                <w:rFonts w:eastAsia="MS Mincho" w:cs="Arial"/>
                <w:sz w:val="16"/>
                <w:szCs w:val="16"/>
                <w:lang w:eastAsia="en-US"/>
              </w:rPr>
            </w:pPr>
          </w:p>
        </w:tc>
        <w:tc>
          <w:tcPr>
            <w:tcW w:w="768" w:type="dxa"/>
            <w:shd w:val="clear" w:color="auto" w:fill="auto"/>
          </w:tcPr>
          <w:p w:rsidR="00D1227E" w:rsidRPr="008B0930" w:rsidRDefault="00D1227E" w:rsidP="008B0930">
            <w:pPr>
              <w:pStyle w:val="TAC"/>
              <w:rPr>
                <w:rFonts w:cs="Arial"/>
                <w:sz w:val="16"/>
                <w:szCs w:val="16"/>
                <w:lang w:eastAsia="en-US"/>
              </w:rPr>
            </w:pPr>
            <w:r w:rsidRPr="008B0930">
              <w:rPr>
                <w:rFonts w:cs="Arial"/>
                <w:sz w:val="16"/>
                <w:szCs w:val="16"/>
                <w:lang w:eastAsia="en-US"/>
              </w:rPr>
              <w:t>-99.5</w:t>
            </w:r>
            <w:r w:rsidRPr="008B0930">
              <w:rPr>
                <w:rFonts w:cs="Arial"/>
                <w:sz w:val="16"/>
                <w:szCs w:val="16"/>
                <w:vertAlign w:val="superscript"/>
                <w:lang w:eastAsia="en-US"/>
              </w:rPr>
              <w:t>11</w:t>
            </w:r>
          </w:p>
        </w:tc>
        <w:tc>
          <w:tcPr>
            <w:tcW w:w="885" w:type="dxa"/>
            <w:shd w:val="clear" w:color="auto" w:fill="auto"/>
          </w:tcPr>
          <w:p w:rsidR="00D1227E" w:rsidRPr="008B0930" w:rsidRDefault="00D1227E" w:rsidP="008B0930">
            <w:pPr>
              <w:pStyle w:val="TAC"/>
              <w:rPr>
                <w:rFonts w:cs="Arial"/>
                <w:sz w:val="16"/>
                <w:szCs w:val="16"/>
                <w:lang w:eastAsia="en-US"/>
              </w:rPr>
            </w:pPr>
            <w:r w:rsidRPr="008B0930">
              <w:rPr>
                <w:rFonts w:cs="Arial"/>
                <w:sz w:val="16"/>
                <w:szCs w:val="16"/>
                <w:lang w:eastAsia="en-US"/>
              </w:rPr>
              <w:t>-96.5</w:t>
            </w:r>
            <w:r w:rsidRPr="008B0930">
              <w:rPr>
                <w:rFonts w:cs="Arial"/>
                <w:sz w:val="16"/>
                <w:szCs w:val="16"/>
                <w:vertAlign w:val="superscript"/>
                <w:lang w:eastAsia="en-US"/>
              </w:rPr>
              <w:t>11</w:t>
            </w:r>
          </w:p>
        </w:tc>
        <w:tc>
          <w:tcPr>
            <w:tcW w:w="859" w:type="dxa"/>
            <w:shd w:val="clear" w:color="auto" w:fill="auto"/>
          </w:tcPr>
          <w:p w:rsidR="00D1227E" w:rsidRPr="008B0930" w:rsidRDefault="00D1227E" w:rsidP="008B0930">
            <w:pPr>
              <w:pStyle w:val="TAC"/>
              <w:rPr>
                <w:rFonts w:cs="Arial"/>
                <w:sz w:val="16"/>
                <w:szCs w:val="16"/>
                <w:lang w:eastAsia="en-US"/>
              </w:rPr>
            </w:pPr>
            <w:r w:rsidRPr="008B0930">
              <w:rPr>
                <w:rFonts w:cs="Arial"/>
                <w:sz w:val="16"/>
                <w:szCs w:val="16"/>
                <w:lang w:eastAsia="en-US"/>
              </w:rPr>
              <w:t>-94.7</w:t>
            </w:r>
            <w:r w:rsidRPr="008B0930">
              <w:rPr>
                <w:rFonts w:cs="Arial"/>
                <w:sz w:val="16"/>
                <w:szCs w:val="16"/>
                <w:vertAlign w:val="superscript"/>
                <w:lang w:eastAsia="en-US"/>
              </w:rPr>
              <w:t>11</w:t>
            </w:r>
          </w:p>
        </w:tc>
        <w:tc>
          <w:tcPr>
            <w:tcW w:w="901" w:type="dxa"/>
            <w:shd w:val="clear" w:color="auto" w:fill="auto"/>
          </w:tcPr>
          <w:p w:rsidR="00D1227E" w:rsidRPr="008B0930" w:rsidRDefault="00D1227E" w:rsidP="008B0930">
            <w:pPr>
              <w:pStyle w:val="TAC"/>
              <w:rPr>
                <w:rFonts w:cs="Arial"/>
                <w:sz w:val="16"/>
                <w:szCs w:val="16"/>
                <w:lang w:eastAsia="en-US"/>
              </w:rPr>
            </w:pPr>
            <w:r w:rsidRPr="008B0930">
              <w:rPr>
                <w:rFonts w:cs="Arial"/>
                <w:sz w:val="16"/>
                <w:szCs w:val="16"/>
                <w:lang w:eastAsia="en-US"/>
              </w:rPr>
              <w:t>-93.5</w:t>
            </w:r>
            <w:r w:rsidRPr="008B0930">
              <w:rPr>
                <w:rFonts w:cs="Arial"/>
                <w:sz w:val="16"/>
                <w:szCs w:val="16"/>
                <w:vertAlign w:val="superscript"/>
                <w:lang w:eastAsia="en-US"/>
              </w:rPr>
              <w:t>11</w:t>
            </w:r>
          </w:p>
        </w:tc>
        <w:tc>
          <w:tcPr>
            <w:tcW w:w="839" w:type="dxa"/>
            <w:vMerge/>
            <w:shd w:val="clear" w:color="auto" w:fill="auto"/>
            <w:vAlign w:val="center"/>
          </w:tcPr>
          <w:p w:rsidR="00D1227E" w:rsidRPr="008B0930" w:rsidRDefault="00D1227E" w:rsidP="008B0930">
            <w:pPr>
              <w:pStyle w:val="TAC"/>
              <w:rPr>
                <w:rFonts w:cs="Arial"/>
                <w:sz w:val="16"/>
                <w:szCs w:val="16"/>
              </w:rPr>
            </w:pPr>
          </w:p>
        </w:tc>
      </w:tr>
      <w:tr w:rsidR="008B0930" w:rsidRPr="00570FF5" w:rsidTr="00BF3D2E">
        <w:trPr>
          <w:trHeight w:val="255"/>
        </w:trPr>
        <w:tc>
          <w:tcPr>
            <w:tcW w:w="1986" w:type="dxa"/>
            <w:vMerge/>
            <w:shd w:val="clear" w:color="auto" w:fill="auto"/>
            <w:vAlign w:val="center"/>
          </w:tcPr>
          <w:p w:rsidR="008B0930" w:rsidRPr="008B0930" w:rsidRDefault="008B0930" w:rsidP="008B0930">
            <w:pPr>
              <w:pStyle w:val="TAC"/>
              <w:rPr>
                <w:rFonts w:eastAsia="MS Mincho" w:cs="Arial"/>
                <w:sz w:val="16"/>
                <w:szCs w:val="16"/>
                <w:lang w:eastAsia="en-US"/>
              </w:rPr>
            </w:pPr>
          </w:p>
        </w:tc>
        <w:tc>
          <w:tcPr>
            <w:tcW w:w="852" w:type="dxa"/>
            <w:shd w:val="clear" w:color="auto" w:fill="auto"/>
            <w:vAlign w:val="center"/>
          </w:tcPr>
          <w:p w:rsidR="008B0930" w:rsidRPr="008B0930" w:rsidRDefault="008B0930" w:rsidP="008B0930">
            <w:pPr>
              <w:pStyle w:val="TAC"/>
              <w:rPr>
                <w:rFonts w:eastAsia="MS Mincho" w:cs="Arial"/>
                <w:sz w:val="16"/>
                <w:szCs w:val="16"/>
                <w:lang w:eastAsia="en-US"/>
              </w:rPr>
            </w:pPr>
            <w:r w:rsidRPr="008B0930">
              <w:rPr>
                <w:rFonts w:cs="Arial" w:hint="eastAsia"/>
                <w:sz w:val="16"/>
                <w:szCs w:val="16"/>
              </w:rPr>
              <w:t>42</w:t>
            </w:r>
          </w:p>
        </w:tc>
        <w:tc>
          <w:tcPr>
            <w:tcW w:w="993" w:type="dxa"/>
            <w:shd w:val="clear" w:color="auto" w:fill="auto"/>
            <w:vAlign w:val="center"/>
          </w:tcPr>
          <w:p w:rsidR="008B0930" w:rsidRPr="008B0930" w:rsidRDefault="008B0930" w:rsidP="008B0930">
            <w:pPr>
              <w:pStyle w:val="TAC"/>
              <w:rPr>
                <w:rFonts w:eastAsia="MS Mincho" w:cs="Arial"/>
                <w:sz w:val="16"/>
                <w:szCs w:val="16"/>
                <w:lang w:eastAsia="en-US"/>
              </w:rPr>
            </w:pPr>
          </w:p>
        </w:tc>
        <w:tc>
          <w:tcPr>
            <w:tcW w:w="887" w:type="dxa"/>
            <w:shd w:val="clear" w:color="auto" w:fill="auto"/>
            <w:vAlign w:val="center"/>
          </w:tcPr>
          <w:p w:rsidR="008B0930" w:rsidRPr="008B0930" w:rsidRDefault="008B0930" w:rsidP="008B0930">
            <w:pPr>
              <w:pStyle w:val="TAC"/>
              <w:rPr>
                <w:rFonts w:eastAsia="MS Mincho" w:cs="Arial"/>
                <w:sz w:val="16"/>
                <w:szCs w:val="16"/>
                <w:lang w:eastAsia="en-US"/>
              </w:rPr>
            </w:pPr>
          </w:p>
        </w:tc>
        <w:tc>
          <w:tcPr>
            <w:tcW w:w="768" w:type="dxa"/>
            <w:shd w:val="clear" w:color="auto" w:fill="auto"/>
          </w:tcPr>
          <w:p w:rsidR="008B0930" w:rsidRPr="008B0930" w:rsidRDefault="008B0930" w:rsidP="008B0930">
            <w:pPr>
              <w:pStyle w:val="TAC"/>
              <w:rPr>
                <w:rFonts w:eastAsia="MS Mincho" w:cs="Arial"/>
                <w:color w:val="FF0000"/>
                <w:sz w:val="16"/>
                <w:szCs w:val="16"/>
                <w:lang w:eastAsia="en-US"/>
              </w:rPr>
            </w:pPr>
            <w:r w:rsidRPr="008B0930">
              <w:rPr>
                <w:rFonts w:cs="Arial" w:hint="eastAsia"/>
                <w:color w:val="FF0000"/>
                <w:sz w:val="16"/>
                <w:szCs w:val="16"/>
              </w:rPr>
              <w:t>-71.7</w:t>
            </w:r>
          </w:p>
        </w:tc>
        <w:tc>
          <w:tcPr>
            <w:tcW w:w="885" w:type="dxa"/>
            <w:shd w:val="clear" w:color="auto" w:fill="auto"/>
          </w:tcPr>
          <w:p w:rsidR="008B0930" w:rsidRPr="008B0930" w:rsidRDefault="008B0930" w:rsidP="008B0930">
            <w:pPr>
              <w:pStyle w:val="TAC"/>
              <w:rPr>
                <w:rFonts w:cs="Arial"/>
                <w:color w:val="FF0000"/>
                <w:sz w:val="16"/>
                <w:szCs w:val="16"/>
                <w:lang w:eastAsia="zh-CN"/>
              </w:rPr>
            </w:pPr>
            <w:r w:rsidRPr="008B0930">
              <w:rPr>
                <w:rFonts w:cs="Arial" w:hint="eastAsia"/>
                <w:color w:val="FF0000"/>
                <w:sz w:val="16"/>
                <w:szCs w:val="16"/>
              </w:rPr>
              <w:t>-71.7</w:t>
            </w:r>
          </w:p>
        </w:tc>
        <w:tc>
          <w:tcPr>
            <w:tcW w:w="859" w:type="dxa"/>
            <w:shd w:val="clear" w:color="auto" w:fill="auto"/>
          </w:tcPr>
          <w:p w:rsidR="008B0930" w:rsidRPr="008B0930" w:rsidRDefault="008B0930" w:rsidP="008B0930">
            <w:pPr>
              <w:pStyle w:val="TAC"/>
              <w:rPr>
                <w:rFonts w:eastAsia="MS Mincho" w:cs="Arial"/>
                <w:color w:val="FF0000"/>
                <w:sz w:val="16"/>
                <w:szCs w:val="16"/>
                <w:lang w:eastAsia="en-US"/>
              </w:rPr>
            </w:pPr>
            <w:r w:rsidRPr="008B0930">
              <w:rPr>
                <w:rFonts w:cs="Arial" w:hint="eastAsia"/>
                <w:color w:val="FF0000"/>
                <w:sz w:val="16"/>
                <w:szCs w:val="16"/>
              </w:rPr>
              <w:t>-71.7</w:t>
            </w:r>
          </w:p>
        </w:tc>
        <w:tc>
          <w:tcPr>
            <w:tcW w:w="901" w:type="dxa"/>
            <w:shd w:val="clear" w:color="auto" w:fill="auto"/>
          </w:tcPr>
          <w:p w:rsidR="008B0930" w:rsidRPr="008B0930" w:rsidRDefault="008B0930" w:rsidP="008B0930">
            <w:pPr>
              <w:pStyle w:val="TAC"/>
              <w:rPr>
                <w:rFonts w:eastAsia="MS Mincho" w:cs="Arial"/>
                <w:color w:val="FF0000"/>
                <w:sz w:val="16"/>
                <w:szCs w:val="16"/>
                <w:lang w:eastAsia="en-US"/>
              </w:rPr>
            </w:pPr>
            <w:r w:rsidRPr="008B0930">
              <w:rPr>
                <w:rFonts w:cs="Arial" w:hint="eastAsia"/>
                <w:color w:val="FF0000"/>
                <w:sz w:val="16"/>
                <w:szCs w:val="16"/>
              </w:rPr>
              <w:t>-71.7</w:t>
            </w:r>
          </w:p>
        </w:tc>
        <w:tc>
          <w:tcPr>
            <w:tcW w:w="839" w:type="dxa"/>
            <w:shd w:val="clear" w:color="auto" w:fill="auto"/>
            <w:vAlign w:val="center"/>
          </w:tcPr>
          <w:p w:rsidR="008B0930" w:rsidRPr="008B0930" w:rsidRDefault="008B0930" w:rsidP="008B0930">
            <w:pPr>
              <w:pStyle w:val="TAC"/>
              <w:rPr>
                <w:rFonts w:eastAsia="MS Mincho" w:cs="Arial"/>
                <w:sz w:val="16"/>
                <w:szCs w:val="16"/>
                <w:lang w:eastAsia="en-US"/>
              </w:rPr>
            </w:pPr>
            <w:r w:rsidRPr="008B0930">
              <w:rPr>
                <w:rFonts w:cs="Arial" w:hint="eastAsia"/>
                <w:sz w:val="16"/>
                <w:szCs w:val="16"/>
              </w:rPr>
              <w:t>TDD</w:t>
            </w:r>
          </w:p>
        </w:tc>
      </w:tr>
      <w:tr w:rsidR="00D1227E" w:rsidRPr="00570FF5" w:rsidTr="00BF3D2E">
        <w:trPr>
          <w:trHeight w:val="255"/>
        </w:trPr>
        <w:tc>
          <w:tcPr>
            <w:tcW w:w="1986" w:type="dxa"/>
            <w:vMerge w:val="restart"/>
            <w:shd w:val="clear" w:color="auto" w:fill="auto"/>
            <w:vAlign w:val="center"/>
          </w:tcPr>
          <w:p w:rsidR="00D1227E" w:rsidRPr="008B0930" w:rsidRDefault="00D1227E" w:rsidP="008B0930">
            <w:pPr>
              <w:pStyle w:val="TAC"/>
              <w:rPr>
                <w:rFonts w:eastAsia="MS Mincho" w:cs="Arial"/>
                <w:sz w:val="16"/>
                <w:szCs w:val="16"/>
                <w:lang w:eastAsia="en-US"/>
              </w:rPr>
            </w:pPr>
            <w:r w:rsidRPr="008B0930">
              <w:rPr>
                <w:rFonts w:cs="Arial"/>
                <w:sz w:val="16"/>
                <w:szCs w:val="16"/>
                <w:lang w:eastAsia="en-US"/>
              </w:rPr>
              <w:t>CA_3A-</w:t>
            </w:r>
            <w:r w:rsidRPr="008B0930">
              <w:rPr>
                <w:rFonts w:cs="Arial" w:hint="eastAsia"/>
                <w:sz w:val="16"/>
                <w:szCs w:val="16"/>
              </w:rPr>
              <w:t>42C</w:t>
            </w:r>
            <w:r w:rsidRPr="008B0930">
              <w:rPr>
                <w:rFonts w:cs="Arial" w:hint="eastAsia"/>
                <w:sz w:val="16"/>
                <w:szCs w:val="16"/>
                <w:vertAlign w:val="superscript"/>
              </w:rPr>
              <w:t>1</w:t>
            </w:r>
            <w:r w:rsidRPr="008B0930">
              <w:rPr>
                <w:rFonts w:cs="Arial"/>
                <w:sz w:val="16"/>
                <w:szCs w:val="16"/>
                <w:vertAlign w:val="superscript"/>
              </w:rPr>
              <w:t>0</w:t>
            </w:r>
          </w:p>
        </w:tc>
        <w:tc>
          <w:tcPr>
            <w:tcW w:w="852" w:type="dxa"/>
            <w:vMerge w:val="restart"/>
            <w:shd w:val="clear" w:color="auto" w:fill="auto"/>
            <w:vAlign w:val="center"/>
          </w:tcPr>
          <w:p w:rsidR="00D1227E" w:rsidRPr="008B0930" w:rsidRDefault="00D1227E" w:rsidP="008B0930">
            <w:pPr>
              <w:pStyle w:val="TAC"/>
              <w:rPr>
                <w:rFonts w:eastAsia="MS Mincho" w:cs="Arial"/>
                <w:sz w:val="16"/>
                <w:szCs w:val="16"/>
                <w:lang w:eastAsia="en-US"/>
              </w:rPr>
            </w:pPr>
            <w:r w:rsidRPr="008B0930">
              <w:rPr>
                <w:rFonts w:cs="Arial" w:hint="eastAsia"/>
                <w:sz w:val="16"/>
                <w:szCs w:val="16"/>
              </w:rPr>
              <w:t>3</w:t>
            </w:r>
          </w:p>
        </w:tc>
        <w:tc>
          <w:tcPr>
            <w:tcW w:w="993" w:type="dxa"/>
            <w:shd w:val="clear" w:color="auto" w:fill="auto"/>
            <w:vAlign w:val="center"/>
          </w:tcPr>
          <w:p w:rsidR="00D1227E" w:rsidRPr="008B0930" w:rsidRDefault="00D1227E" w:rsidP="008B0930">
            <w:pPr>
              <w:pStyle w:val="TAC"/>
              <w:rPr>
                <w:rFonts w:eastAsia="MS Mincho" w:cs="Arial"/>
                <w:sz w:val="16"/>
                <w:szCs w:val="16"/>
                <w:lang w:eastAsia="en-US"/>
              </w:rPr>
            </w:pPr>
          </w:p>
        </w:tc>
        <w:tc>
          <w:tcPr>
            <w:tcW w:w="887" w:type="dxa"/>
            <w:shd w:val="clear" w:color="auto" w:fill="auto"/>
            <w:vAlign w:val="center"/>
          </w:tcPr>
          <w:p w:rsidR="00D1227E" w:rsidRPr="008B0930" w:rsidRDefault="00D1227E" w:rsidP="008B0930">
            <w:pPr>
              <w:pStyle w:val="TAC"/>
              <w:rPr>
                <w:rFonts w:eastAsia="MS Mincho" w:cs="Arial"/>
                <w:sz w:val="16"/>
                <w:szCs w:val="16"/>
                <w:lang w:eastAsia="en-US"/>
              </w:rPr>
            </w:pPr>
          </w:p>
        </w:tc>
        <w:tc>
          <w:tcPr>
            <w:tcW w:w="768" w:type="dxa"/>
            <w:shd w:val="clear" w:color="auto" w:fill="auto"/>
          </w:tcPr>
          <w:p w:rsidR="00D1227E" w:rsidRPr="008B0930" w:rsidRDefault="00D1227E" w:rsidP="008B0930">
            <w:pPr>
              <w:pStyle w:val="TAC"/>
              <w:rPr>
                <w:rFonts w:eastAsia="MS Mincho" w:cs="Arial"/>
                <w:sz w:val="16"/>
                <w:szCs w:val="16"/>
                <w:lang w:eastAsia="en-US"/>
              </w:rPr>
            </w:pPr>
            <w:r w:rsidRPr="008B0930">
              <w:rPr>
                <w:rFonts w:cs="Arial"/>
                <w:sz w:val="16"/>
                <w:szCs w:val="16"/>
                <w:lang w:eastAsia="en-US"/>
              </w:rPr>
              <w:t>-96.8</w:t>
            </w:r>
          </w:p>
        </w:tc>
        <w:tc>
          <w:tcPr>
            <w:tcW w:w="885" w:type="dxa"/>
            <w:shd w:val="clear" w:color="auto" w:fill="auto"/>
          </w:tcPr>
          <w:p w:rsidR="00D1227E" w:rsidRPr="008B0930" w:rsidRDefault="00D1227E" w:rsidP="008B0930">
            <w:pPr>
              <w:pStyle w:val="TAC"/>
              <w:rPr>
                <w:rFonts w:cs="Arial"/>
                <w:sz w:val="16"/>
                <w:szCs w:val="16"/>
                <w:lang w:eastAsia="zh-CN"/>
              </w:rPr>
            </w:pPr>
            <w:r w:rsidRPr="008B0930">
              <w:rPr>
                <w:rFonts w:cs="Arial"/>
                <w:sz w:val="16"/>
                <w:szCs w:val="16"/>
                <w:lang w:eastAsia="en-US"/>
              </w:rPr>
              <w:t>-93.8</w:t>
            </w:r>
          </w:p>
        </w:tc>
        <w:tc>
          <w:tcPr>
            <w:tcW w:w="859" w:type="dxa"/>
            <w:shd w:val="clear" w:color="auto" w:fill="auto"/>
          </w:tcPr>
          <w:p w:rsidR="00D1227E" w:rsidRPr="008B0930" w:rsidRDefault="00D1227E" w:rsidP="008B0930">
            <w:pPr>
              <w:pStyle w:val="TAC"/>
              <w:rPr>
                <w:rFonts w:eastAsia="MS Mincho" w:cs="Arial"/>
                <w:sz w:val="16"/>
                <w:szCs w:val="16"/>
                <w:lang w:eastAsia="en-US"/>
              </w:rPr>
            </w:pPr>
            <w:r w:rsidRPr="008B0930">
              <w:rPr>
                <w:rFonts w:cs="Arial"/>
                <w:sz w:val="16"/>
                <w:szCs w:val="16"/>
                <w:lang w:eastAsia="en-US"/>
              </w:rPr>
              <w:t>-92</w:t>
            </w:r>
          </w:p>
        </w:tc>
        <w:tc>
          <w:tcPr>
            <w:tcW w:w="901" w:type="dxa"/>
            <w:shd w:val="clear" w:color="auto" w:fill="auto"/>
          </w:tcPr>
          <w:p w:rsidR="00D1227E" w:rsidRPr="008B0930" w:rsidRDefault="00D1227E" w:rsidP="008B0930">
            <w:pPr>
              <w:pStyle w:val="TAC"/>
              <w:rPr>
                <w:rFonts w:eastAsia="MS Mincho" w:cs="Arial"/>
                <w:sz w:val="16"/>
                <w:szCs w:val="16"/>
                <w:lang w:eastAsia="en-US"/>
              </w:rPr>
            </w:pPr>
            <w:r w:rsidRPr="008B0930">
              <w:rPr>
                <w:rFonts w:cs="Arial"/>
                <w:sz w:val="16"/>
                <w:szCs w:val="16"/>
                <w:lang w:eastAsia="en-US"/>
              </w:rPr>
              <w:t>-90.8</w:t>
            </w:r>
          </w:p>
        </w:tc>
        <w:tc>
          <w:tcPr>
            <w:tcW w:w="839" w:type="dxa"/>
            <w:vMerge w:val="restart"/>
            <w:shd w:val="clear" w:color="auto" w:fill="auto"/>
            <w:vAlign w:val="center"/>
          </w:tcPr>
          <w:p w:rsidR="00D1227E" w:rsidRPr="008B0930" w:rsidRDefault="00D1227E" w:rsidP="008B0930">
            <w:pPr>
              <w:pStyle w:val="TAC"/>
              <w:rPr>
                <w:rFonts w:eastAsia="MS Mincho" w:cs="Arial"/>
                <w:sz w:val="16"/>
                <w:szCs w:val="16"/>
                <w:lang w:eastAsia="en-US"/>
              </w:rPr>
            </w:pPr>
            <w:r w:rsidRPr="008B0930">
              <w:rPr>
                <w:rFonts w:cs="Arial" w:hint="eastAsia"/>
                <w:sz w:val="16"/>
                <w:szCs w:val="16"/>
              </w:rPr>
              <w:t>FDD</w:t>
            </w:r>
          </w:p>
        </w:tc>
      </w:tr>
      <w:tr w:rsidR="00D1227E" w:rsidRPr="00570FF5" w:rsidTr="00BF3D2E">
        <w:trPr>
          <w:trHeight w:val="255"/>
        </w:trPr>
        <w:tc>
          <w:tcPr>
            <w:tcW w:w="1986" w:type="dxa"/>
            <w:vMerge/>
            <w:shd w:val="clear" w:color="auto" w:fill="auto"/>
            <w:vAlign w:val="center"/>
          </w:tcPr>
          <w:p w:rsidR="00D1227E" w:rsidRPr="008B0930" w:rsidRDefault="00D1227E" w:rsidP="008B0930">
            <w:pPr>
              <w:pStyle w:val="TAC"/>
              <w:rPr>
                <w:rFonts w:cs="Arial"/>
                <w:sz w:val="16"/>
                <w:szCs w:val="16"/>
                <w:lang w:eastAsia="en-US"/>
              </w:rPr>
            </w:pPr>
          </w:p>
        </w:tc>
        <w:tc>
          <w:tcPr>
            <w:tcW w:w="852" w:type="dxa"/>
            <w:vMerge/>
            <w:shd w:val="clear" w:color="auto" w:fill="auto"/>
            <w:vAlign w:val="center"/>
          </w:tcPr>
          <w:p w:rsidR="00D1227E" w:rsidRPr="008B0930" w:rsidRDefault="00D1227E" w:rsidP="008B0930">
            <w:pPr>
              <w:pStyle w:val="TAC"/>
              <w:rPr>
                <w:rFonts w:cs="Arial"/>
                <w:sz w:val="16"/>
                <w:szCs w:val="16"/>
              </w:rPr>
            </w:pPr>
          </w:p>
        </w:tc>
        <w:tc>
          <w:tcPr>
            <w:tcW w:w="993" w:type="dxa"/>
            <w:shd w:val="clear" w:color="auto" w:fill="auto"/>
            <w:vAlign w:val="center"/>
          </w:tcPr>
          <w:p w:rsidR="00D1227E" w:rsidRPr="008B0930" w:rsidRDefault="00D1227E" w:rsidP="008B0930">
            <w:pPr>
              <w:pStyle w:val="TAC"/>
              <w:rPr>
                <w:rFonts w:eastAsia="MS Mincho" w:cs="Arial"/>
                <w:sz w:val="16"/>
                <w:szCs w:val="16"/>
                <w:lang w:eastAsia="en-US"/>
              </w:rPr>
            </w:pPr>
          </w:p>
        </w:tc>
        <w:tc>
          <w:tcPr>
            <w:tcW w:w="887" w:type="dxa"/>
            <w:shd w:val="clear" w:color="auto" w:fill="auto"/>
            <w:vAlign w:val="center"/>
          </w:tcPr>
          <w:p w:rsidR="00D1227E" w:rsidRPr="008B0930" w:rsidRDefault="00D1227E" w:rsidP="008B0930">
            <w:pPr>
              <w:pStyle w:val="TAC"/>
              <w:rPr>
                <w:rFonts w:eastAsia="MS Mincho" w:cs="Arial"/>
                <w:sz w:val="16"/>
                <w:szCs w:val="16"/>
                <w:lang w:eastAsia="en-US"/>
              </w:rPr>
            </w:pPr>
          </w:p>
        </w:tc>
        <w:tc>
          <w:tcPr>
            <w:tcW w:w="768" w:type="dxa"/>
            <w:shd w:val="clear" w:color="auto" w:fill="auto"/>
          </w:tcPr>
          <w:p w:rsidR="00D1227E" w:rsidRPr="008B0930" w:rsidRDefault="00D1227E" w:rsidP="008B0930">
            <w:pPr>
              <w:pStyle w:val="TAC"/>
              <w:rPr>
                <w:rFonts w:cs="Arial"/>
                <w:sz w:val="16"/>
                <w:szCs w:val="16"/>
                <w:lang w:eastAsia="en-US"/>
              </w:rPr>
            </w:pPr>
            <w:r w:rsidRPr="008B0930">
              <w:rPr>
                <w:rFonts w:cs="Arial"/>
                <w:sz w:val="16"/>
                <w:szCs w:val="16"/>
                <w:lang w:eastAsia="en-US"/>
              </w:rPr>
              <w:t>-99.5</w:t>
            </w:r>
            <w:r w:rsidRPr="008B0930">
              <w:rPr>
                <w:rFonts w:cs="Arial"/>
                <w:sz w:val="16"/>
                <w:szCs w:val="16"/>
                <w:vertAlign w:val="superscript"/>
                <w:lang w:eastAsia="en-US"/>
              </w:rPr>
              <w:t>11</w:t>
            </w:r>
          </w:p>
        </w:tc>
        <w:tc>
          <w:tcPr>
            <w:tcW w:w="885" w:type="dxa"/>
            <w:shd w:val="clear" w:color="auto" w:fill="auto"/>
          </w:tcPr>
          <w:p w:rsidR="00D1227E" w:rsidRPr="008B0930" w:rsidRDefault="00D1227E" w:rsidP="008B0930">
            <w:pPr>
              <w:pStyle w:val="TAC"/>
              <w:rPr>
                <w:rFonts w:cs="Arial"/>
                <w:sz w:val="16"/>
                <w:szCs w:val="16"/>
                <w:lang w:eastAsia="en-US"/>
              </w:rPr>
            </w:pPr>
            <w:r w:rsidRPr="008B0930">
              <w:rPr>
                <w:rFonts w:cs="Arial"/>
                <w:sz w:val="16"/>
                <w:szCs w:val="16"/>
                <w:lang w:eastAsia="en-US"/>
              </w:rPr>
              <w:t>-96.5</w:t>
            </w:r>
            <w:r w:rsidRPr="008B0930">
              <w:rPr>
                <w:rFonts w:cs="Arial"/>
                <w:sz w:val="16"/>
                <w:szCs w:val="16"/>
                <w:vertAlign w:val="superscript"/>
                <w:lang w:eastAsia="en-US"/>
              </w:rPr>
              <w:t>11</w:t>
            </w:r>
          </w:p>
        </w:tc>
        <w:tc>
          <w:tcPr>
            <w:tcW w:w="859" w:type="dxa"/>
            <w:shd w:val="clear" w:color="auto" w:fill="auto"/>
          </w:tcPr>
          <w:p w:rsidR="00D1227E" w:rsidRPr="008B0930" w:rsidRDefault="00D1227E" w:rsidP="008B0930">
            <w:pPr>
              <w:pStyle w:val="TAC"/>
              <w:rPr>
                <w:rFonts w:cs="Arial"/>
                <w:sz w:val="16"/>
                <w:szCs w:val="16"/>
                <w:lang w:eastAsia="en-US"/>
              </w:rPr>
            </w:pPr>
            <w:r w:rsidRPr="008B0930">
              <w:rPr>
                <w:rFonts w:cs="Arial"/>
                <w:sz w:val="16"/>
                <w:szCs w:val="16"/>
                <w:lang w:eastAsia="en-US"/>
              </w:rPr>
              <w:t>-94.7</w:t>
            </w:r>
            <w:r w:rsidRPr="008B0930">
              <w:rPr>
                <w:rFonts w:cs="Arial"/>
                <w:sz w:val="16"/>
                <w:szCs w:val="16"/>
                <w:vertAlign w:val="superscript"/>
                <w:lang w:eastAsia="en-US"/>
              </w:rPr>
              <w:t>11</w:t>
            </w:r>
          </w:p>
        </w:tc>
        <w:tc>
          <w:tcPr>
            <w:tcW w:w="901" w:type="dxa"/>
            <w:shd w:val="clear" w:color="auto" w:fill="auto"/>
          </w:tcPr>
          <w:p w:rsidR="00D1227E" w:rsidRPr="008B0930" w:rsidRDefault="00D1227E" w:rsidP="008B0930">
            <w:pPr>
              <w:pStyle w:val="TAC"/>
              <w:rPr>
                <w:rFonts w:cs="Arial"/>
                <w:sz w:val="16"/>
                <w:szCs w:val="16"/>
                <w:lang w:eastAsia="en-US"/>
              </w:rPr>
            </w:pPr>
            <w:r w:rsidRPr="008B0930">
              <w:rPr>
                <w:rFonts w:cs="Arial"/>
                <w:sz w:val="16"/>
                <w:szCs w:val="16"/>
                <w:lang w:eastAsia="en-US"/>
              </w:rPr>
              <w:t>-93.5</w:t>
            </w:r>
            <w:r w:rsidRPr="008B0930">
              <w:rPr>
                <w:rFonts w:cs="Arial"/>
                <w:sz w:val="16"/>
                <w:szCs w:val="16"/>
                <w:vertAlign w:val="superscript"/>
                <w:lang w:eastAsia="en-US"/>
              </w:rPr>
              <w:t>11</w:t>
            </w:r>
          </w:p>
        </w:tc>
        <w:tc>
          <w:tcPr>
            <w:tcW w:w="839" w:type="dxa"/>
            <w:vMerge/>
            <w:shd w:val="clear" w:color="auto" w:fill="auto"/>
            <w:vAlign w:val="center"/>
          </w:tcPr>
          <w:p w:rsidR="00D1227E" w:rsidRPr="008B0930" w:rsidRDefault="00D1227E" w:rsidP="008B0930">
            <w:pPr>
              <w:pStyle w:val="TAC"/>
              <w:rPr>
                <w:rFonts w:cs="Arial"/>
                <w:sz w:val="16"/>
                <w:szCs w:val="16"/>
              </w:rPr>
            </w:pPr>
          </w:p>
        </w:tc>
      </w:tr>
      <w:tr w:rsidR="008B0930" w:rsidRPr="00570FF5" w:rsidTr="00BF3D2E">
        <w:trPr>
          <w:trHeight w:val="255"/>
        </w:trPr>
        <w:tc>
          <w:tcPr>
            <w:tcW w:w="1986" w:type="dxa"/>
            <w:vMerge/>
            <w:shd w:val="clear" w:color="auto" w:fill="auto"/>
            <w:vAlign w:val="center"/>
          </w:tcPr>
          <w:p w:rsidR="008B0930" w:rsidRPr="008B0930" w:rsidRDefault="008B0930" w:rsidP="008B0930">
            <w:pPr>
              <w:pStyle w:val="TAC"/>
              <w:rPr>
                <w:rFonts w:eastAsia="MS Mincho" w:cs="Arial"/>
                <w:sz w:val="16"/>
                <w:szCs w:val="16"/>
                <w:lang w:eastAsia="en-US"/>
              </w:rPr>
            </w:pPr>
          </w:p>
        </w:tc>
        <w:tc>
          <w:tcPr>
            <w:tcW w:w="852" w:type="dxa"/>
            <w:shd w:val="clear" w:color="auto" w:fill="auto"/>
            <w:vAlign w:val="center"/>
          </w:tcPr>
          <w:p w:rsidR="008B0930" w:rsidRPr="008B0930" w:rsidRDefault="008B0930" w:rsidP="008B0930">
            <w:pPr>
              <w:pStyle w:val="TAC"/>
              <w:rPr>
                <w:rFonts w:eastAsia="MS Mincho" w:cs="Arial"/>
                <w:sz w:val="16"/>
                <w:szCs w:val="16"/>
                <w:lang w:eastAsia="en-US"/>
              </w:rPr>
            </w:pPr>
            <w:r w:rsidRPr="008B0930">
              <w:rPr>
                <w:rFonts w:cs="Arial" w:hint="eastAsia"/>
                <w:sz w:val="16"/>
                <w:szCs w:val="16"/>
              </w:rPr>
              <w:t>42</w:t>
            </w:r>
          </w:p>
        </w:tc>
        <w:tc>
          <w:tcPr>
            <w:tcW w:w="993" w:type="dxa"/>
            <w:shd w:val="clear" w:color="auto" w:fill="auto"/>
            <w:vAlign w:val="center"/>
          </w:tcPr>
          <w:p w:rsidR="008B0930" w:rsidRPr="008B0930" w:rsidRDefault="008B0930" w:rsidP="008B0930">
            <w:pPr>
              <w:pStyle w:val="TAC"/>
              <w:rPr>
                <w:rFonts w:eastAsia="MS Mincho" w:cs="Arial"/>
                <w:sz w:val="16"/>
                <w:szCs w:val="16"/>
                <w:lang w:eastAsia="en-US"/>
              </w:rPr>
            </w:pPr>
          </w:p>
        </w:tc>
        <w:tc>
          <w:tcPr>
            <w:tcW w:w="887" w:type="dxa"/>
            <w:shd w:val="clear" w:color="auto" w:fill="auto"/>
            <w:vAlign w:val="center"/>
          </w:tcPr>
          <w:p w:rsidR="008B0930" w:rsidRPr="008B0930" w:rsidRDefault="008B0930" w:rsidP="008B0930">
            <w:pPr>
              <w:pStyle w:val="TAC"/>
              <w:rPr>
                <w:rFonts w:eastAsia="MS Mincho" w:cs="Arial"/>
                <w:sz w:val="16"/>
                <w:szCs w:val="16"/>
                <w:lang w:eastAsia="en-US"/>
              </w:rPr>
            </w:pPr>
          </w:p>
        </w:tc>
        <w:tc>
          <w:tcPr>
            <w:tcW w:w="768" w:type="dxa"/>
            <w:shd w:val="clear" w:color="auto" w:fill="auto"/>
          </w:tcPr>
          <w:p w:rsidR="008B0930" w:rsidRPr="008B0930" w:rsidRDefault="008B0930" w:rsidP="008B0930">
            <w:pPr>
              <w:pStyle w:val="TAC"/>
              <w:rPr>
                <w:rFonts w:eastAsia="MS Mincho" w:cs="Arial"/>
                <w:color w:val="FF0000"/>
                <w:sz w:val="16"/>
                <w:szCs w:val="16"/>
                <w:lang w:eastAsia="en-US"/>
              </w:rPr>
            </w:pPr>
            <w:r w:rsidRPr="008B0930">
              <w:rPr>
                <w:rFonts w:cs="Arial"/>
                <w:color w:val="FF0000"/>
                <w:sz w:val="16"/>
                <w:szCs w:val="16"/>
                <w:lang w:eastAsia="en-US"/>
              </w:rPr>
              <w:t>-97.1</w:t>
            </w:r>
          </w:p>
        </w:tc>
        <w:tc>
          <w:tcPr>
            <w:tcW w:w="885" w:type="dxa"/>
            <w:shd w:val="clear" w:color="auto" w:fill="auto"/>
          </w:tcPr>
          <w:p w:rsidR="008B0930" w:rsidRPr="008B0930" w:rsidRDefault="008B0930" w:rsidP="008B0930">
            <w:pPr>
              <w:pStyle w:val="TAC"/>
              <w:rPr>
                <w:rFonts w:cs="Arial"/>
                <w:color w:val="FF0000"/>
                <w:sz w:val="16"/>
                <w:szCs w:val="16"/>
                <w:lang w:eastAsia="zh-CN"/>
              </w:rPr>
            </w:pPr>
            <w:r w:rsidRPr="008B0930">
              <w:rPr>
                <w:rFonts w:cs="Arial"/>
                <w:color w:val="FF0000"/>
                <w:sz w:val="16"/>
                <w:szCs w:val="16"/>
                <w:lang w:eastAsia="en-US"/>
              </w:rPr>
              <w:t>-94.7</w:t>
            </w:r>
          </w:p>
        </w:tc>
        <w:tc>
          <w:tcPr>
            <w:tcW w:w="859" w:type="dxa"/>
            <w:shd w:val="clear" w:color="auto" w:fill="auto"/>
          </w:tcPr>
          <w:p w:rsidR="008B0930" w:rsidRPr="008B0930" w:rsidRDefault="008B0930" w:rsidP="008B0930">
            <w:pPr>
              <w:pStyle w:val="TAC"/>
              <w:rPr>
                <w:rFonts w:eastAsia="MS Mincho" w:cs="Arial"/>
                <w:color w:val="FF0000"/>
                <w:sz w:val="16"/>
                <w:szCs w:val="16"/>
                <w:lang w:eastAsia="en-US"/>
              </w:rPr>
            </w:pPr>
            <w:r w:rsidRPr="008B0930">
              <w:rPr>
                <w:rFonts w:cs="Arial"/>
                <w:color w:val="FF0000"/>
                <w:sz w:val="16"/>
                <w:szCs w:val="16"/>
                <w:lang w:eastAsia="en-US"/>
              </w:rPr>
              <w:t>-93.</w:t>
            </w:r>
            <w:r w:rsidRPr="008B0930">
              <w:rPr>
                <w:rFonts w:cs="Arial" w:hint="eastAsia"/>
                <w:color w:val="FF0000"/>
                <w:sz w:val="16"/>
                <w:szCs w:val="16"/>
              </w:rPr>
              <w:t>2</w:t>
            </w:r>
          </w:p>
        </w:tc>
        <w:tc>
          <w:tcPr>
            <w:tcW w:w="901" w:type="dxa"/>
            <w:shd w:val="clear" w:color="auto" w:fill="auto"/>
          </w:tcPr>
          <w:p w:rsidR="008B0930" w:rsidRPr="008B0930" w:rsidRDefault="008B0930" w:rsidP="008B0930">
            <w:pPr>
              <w:pStyle w:val="TAC"/>
              <w:rPr>
                <w:rFonts w:eastAsia="MS Mincho" w:cs="Arial"/>
                <w:color w:val="FF0000"/>
                <w:sz w:val="16"/>
                <w:szCs w:val="16"/>
                <w:lang w:eastAsia="en-US"/>
              </w:rPr>
            </w:pPr>
            <w:r w:rsidRPr="008B0930">
              <w:rPr>
                <w:rFonts w:cs="Arial"/>
                <w:color w:val="FF0000"/>
                <w:sz w:val="16"/>
                <w:szCs w:val="16"/>
                <w:lang w:eastAsia="en-US"/>
              </w:rPr>
              <w:t>-92.5</w:t>
            </w:r>
          </w:p>
        </w:tc>
        <w:tc>
          <w:tcPr>
            <w:tcW w:w="839" w:type="dxa"/>
            <w:shd w:val="clear" w:color="auto" w:fill="auto"/>
            <w:vAlign w:val="center"/>
          </w:tcPr>
          <w:p w:rsidR="008B0930" w:rsidRPr="008B0930" w:rsidRDefault="008B0930" w:rsidP="008B0930">
            <w:pPr>
              <w:pStyle w:val="TAC"/>
              <w:rPr>
                <w:rFonts w:eastAsia="MS Mincho" w:cs="Arial"/>
                <w:sz w:val="16"/>
                <w:szCs w:val="16"/>
                <w:lang w:eastAsia="en-US"/>
              </w:rPr>
            </w:pPr>
            <w:r w:rsidRPr="008B0930">
              <w:rPr>
                <w:rFonts w:cs="Arial" w:hint="eastAsia"/>
                <w:sz w:val="16"/>
                <w:szCs w:val="16"/>
              </w:rPr>
              <w:t>TDD</w:t>
            </w:r>
          </w:p>
        </w:tc>
      </w:tr>
      <w:tr w:rsidR="00BF3D2E" w:rsidRPr="00570FF5" w:rsidTr="00BF3D2E">
        <w:trPr>
          <w:trHeight w:val="255"/>
        </w:trPr>
        <w:tc>
          <w:tcPr>
            <w:tcW w:w="1986" w:type="dxa"/>
            <w:vMerge w:val="restart"/>
            <w:shd w:val="clear" w:color="auto" w:fill="auto"/>
            <w:vAlign w:val="center"/>
          </w:tcPr>
          <w:p w:rsidR="00BF3D2E" w:rsidRPr="00BF3D2E" w:rsidRDefault="00BF3D2E" w:rsidP="00BF3D2E">
            <w:pPr>
              <w:pStyle w:val="TAC"/>
              <w:rPr>
                <w:rFonts w:cs="Arial"/>
                <w:sz w:val="16"/>
                <w:szCs w:val="16"/>
                <w:lang w:eastAsia="en-US"/>
              </w:rPr>
            </w:pPr>
            <w:r w:rsidRPr="00BF3D2E">
              <w:rPr>
                <w:rFonts w:cs="Arial" w:hint="eastAsia"/>
                <w:sz w:val="16"/>
                <w:szCs w:val="16"/>
              </w:rPr>
              <w:t>CA_8A-42C</w:t>
            </w:r>
            <w:r w:rsidRPr="00BF3D2E">
              <w:rPr>
                <w:rFonts w:cs="Arial"/>
                <w:sz w:val="16"/>
                <w:szCs w:val="16"/>
                <w:vertAlign w:val="superscript"/>
              </w:rPr>
              <w:t>15,16</w:t>
            </w:r>
          </w:p>
        </w:tc>
        <w:tc>
          <w:tcPr>
            <w:tcW w:w="852" w:type="dxa"/>
            <w:shd w:val="clear" w:color="auto" w:fill="auto"/>
            <w:vAlign w:val="center"/>
          </w:tcPr>
          <w:p w:rsidR="00BF3D2E" w:rsidRPr="00BF3D2E" w:rsidRDefault="00BF3D2E" w:rsidP="007B7268">
            <w:pPr>
              <w:pStyle w:val="TAC"/>
              <w:rPr>
                <w:rFonts w:cs="Arial"/>
                <w:sz w:val="16"/>
                <w:szCs w:val="16"/>
                <w:lang w:eastAsia="ko-KR"/>
              </w:rPr>
            </w:pPr>
            <w:r w:rsidRPr="00BF3D2E">
              <w:rPr>
                <w:rFonts w:cs="Arial" w:hint="eastAsia"/>
                <w:sz w:val="16"/>
                <w:szCs w:val="16"/>
              </w:rPr>
              <w:t>8</w:t>
            </w:r>
          </w:p>
        </w:tc>
        <w:tc>
          <w:tcPr>
            <w:tcW w:w="993" w:type="dxa"/>
            <w:shd w:val="clear" w:color="auto" w:fill="auto"/>
            <w:vAlign w:val="center"/>
          </w:tcPr>
          <w:p w:rsidR="00BF3D2E" w:rsidRPr="00BF3D2E" w:rsidRDefault="00BF3D2E" w:rsidP="007B7268">
            <w:pPr>
              <w:pStyle w:val="TAC"/>
              <w:rPr>
                <w:rFonts w:cs="Arial"/>
                <w:sz w:val="16"/>
                <w:szCs w:val="16"/>
                <w:lang w:eastAsia="en-US"/>
              </w:rPr>
            </w:pPr>
            <w:r w:rsidRPr="00BF3D2E">
              <w:rPr>
                <w:rFonts w:cs="Arial" w:hint="eastAsia"/>
                <w:sz w:val="16"/>
                <w:szCs w:val="16"/>
              </w:rPr>
              <w:t>-102</w:t>
            </w:r>
          </w:p>
        </w:tc>
        <w:tc>
          <w:tcPr>
            <w:tcW w:w="887" w:type="dxa"/>
            <w:shd w:val="clear" w:color="auto" w:fill="auto"/>
            <w:vAlign w:val="center"/>
          </w:tcPr>
          <w:p w:rsidR="00BF3D2E" w:rsidRPr="00BF3D2E" w:rsidRDefault="00BF3D2E" w:rsidP="007B7268">
            <w:pPr>
              <w:pStyle w:val="TAC"/>
              <w:rPr>
                <w:rFonts w:cs="Arial"/>
                <w:sz w:val="16"/>
                <w:szCs w:val="16"/>
                <w:lang w:eastAsia="en-US"/>
              </w:rPr>
            </w:pPr>
            <w:r w:rsidRPr="00BF3D2E">
              <w:rPr>
                <w:rFonts w:cs="Arial" w:hint="eastAsia"/>
                <w:sz w:val="16"/>
                <w:szCs w:val="16"/>
              </w:rPr>
              <w:t>-99</w:t>
            </w:r>
          </w:p>
        </w:tc>
        <w:tc>
          <w:tcPr>
            <w:tcW w:w="768" w:type="dxa"/>
            <w:shd w:val="clear" w:color="auto" w:fill="auto"/>
            <w:vAlign w:val="center"/>
          </w:tcPr>
          <w:p w:rsidR="00BF3D2E" w:rsidRPr="00BF3D2E" w:rsidRDefault="00BF3D2E" w:rsidP="007B7268">
            <w:pPr>
              <w:pStyle w:val="TAC"/>
              <w:rPr>
                <w:rFonts w:cs="Arial"/>
                <w:sz w:val="16"/>
                <w:szCs w:val="16"/>
                <w:lang w:eastAsia="en-US"/>
              </w:rPr>
            </w:pPr>
            <w:r w:rsidRPr="00BF3D2E">
              <w:rPr>
                <w:rFonts w:cs="Arial" w:hint="eastAsia"/>
                <w:sz w:val="16"/>
                <w:szCs w:val="16"/>
              </w:rPr>
              <w:t>-96.8</w:t>
            </w:r>
          </w:p>
        </w:tc>
        <w:tc>
          <w:tcPr>
            <w:tcW w:w="885" w:type="dxa"/>
            <w:shd w:val="clear" w:color="auto" w:fill="auto"/>
            <w:vAlign w:val="center"/>
          </w:tcPr>
          <w:p w:rsidR="00BF3D2E" w:rsidRPr="00BF3D2E" w:rsidRDefault="00BF3D2E" w:rsidP="007B7268">
            <w:pPr>
              <w:pStyle w:val="TAC"/>
              <w:rPr>
                <w:rFonts w:cs="Arial"/>
                <w:sz w:val="16"/>
                <w:szCs w:val="16"/>
                <w:lang w:eastAsia="en-US"/>
              </w:rPr>
            </w:pPr>
            <w:r w:rsidRPr="00BF3D2E">
              <w:rPr>
                <w:rFonts w:cs="Arial" w:hint="eastAsia"/>
                <w:sz w:val="16"/>
                <w:szCs w:val="16"/>
              </w:rPr>
              <w:t>-93.8</w:t>
            </w:r>
          </w:p>
        </w:tc>
        <w:tc>
          <w:tcPr>
            <w:tcW w:w="859" w:type="dxa"/>
            <w:shd w:val="clear" w:color="auto" w:fill="auto"/>
            <w:vAlign w:val="center"/>
          </w:tcPr>
          <w:p w:rsidR="00BF3D2E" w:rsidRPr="00BF3D2E" w:rsidRDefault="00BF3D2E" w:rsidP="007B7268">
            <w:pPr>
              <w:pStyle w:val="TAC"/>
              <w:rPr>
                <w:rFonts w:cs="Arial"/>
                <w:sz w:val="16"/>
                <w:szCs w:val="16"/>
                <w:lang w:eastAsia="en-US"/>
              </w:rPr>
            </w:pPr>
          </w:p>
        </w:tc>
        <w:tc>
          <w:tcPr>
            <w:tcW w:w="901" w:type="dxa"/>
            <w:shd w:val="clear" w:color="auto" w:fill="auto"/>
            <w:vAlign w:val="center"/>
          </w:tcPr>
          <w:p w:rsidR="00BF3D2E" w:rsidRPr="00BF3D2E" w:rsidRDefault="00BF3D2E" w:rsidP="007B7268">
            <w:pPr>
              <w:pStyle w:val="TAC"/>
              <w:rPr>
                <w:rFonts w:cs="Arial"/>
                <w:sz w:val="16"/>
                <w:szCs w:val="16"/>
                <w:lang w:eastAsia="zh-CN"/>
              </w:rPr>
            </w:pPr>
          </w:p>
        </w:tc>
        <w:tc>
          <w:tcPr>
            <w:tcW w:w="839" w:type="dxa"/>
            <w:shd w:val="clear" w:color="auto" w:fill="auto"/>
            <w:vAlign w:val="center"/>
          </w:tcPr>
          <w:p w:rsidR="00BF3D2E" w:rsidRPr="00BF3D2E" w:rsidRDefault="00BF3D2E" w:rsidP="007B7268">
            <w:pPr>
              <w:pStyle w:val="TAC"/>
              <w:rPr>
                <w:rFonts w:cs="Arial"/>
                <w:sz w:val="16"/>
                <w:szCs w:val="16"/>
                <w:lang w:eastAsia="en-US"/>
              </w:rPr>
            </w:pPr>
            <w:r w:rsidRPr="00BF3D2E">
              <w:rPr>
                <w:rFonts w:cs="Arial" w:hint="eastAsia"/>
                <w:sz w:val="16"/>
                <w:szCs w:val="16"/>
              </w:rPr>
              <w:t>FDD</w:t>
            </w:r>
          </w:p>
        </w:tc>
      </w:tr>
      <w:tr w:rsidR="00BF3D2E" w:rsidRPr="00570FF5" w:rsidTr="00BF3D2E">
        <w:trPr>
          <w:trHeight w:val="255"/>
        </w:trPr>
        <w:tc>
          <w:tcPr>
            <w:tcW w:w="1986" w:type="dxa"/>
            <w:vMerge/>
            <w:shd w:val="clear" w:color="auto" w:fill="auto"/>
            <w:vAlign w:val="center"/>
          </w:tcPr>
          <w:p w:rsidR="00BF3D2E" w:rsidRPr="00BF3D2E" w:rsidRDefault="00BF3D2E" w:rsidP="00BF3D2E">
            <w:pPr>
              <w:pStyle w:val="TAC"/>
              <w:ind w:left="1260" w:hanging="420"/>
              <w:rPr>
                <w:rFonts w:cs="Arial"/>
                <w:sz w:val="16"/>
                <w:szCs w:val="16"/>
                <w:lang w:eastAsia="en-US"/>
              </w:rPr>
            </w:pPr>
          </w:p>
        </w:tc>
        <w:tc>
          <w:tcPr>
            <w:tcW w:w="852" w:type="dxa"/>
            <w:shd w:val="clear" w:color="auto" w:fill="auto"/>
            <w:vAlign w:val="center"/>
          </w:tcPr>
          <w:p w:rsidR="00BF3D2E" w:rsidRPr="00BF3D2E" w:rsidRDefault="00BF3D2E" w:rsidP="007B7268">
            <w:pPr>
              <w:pStyle w:val="TAC"/>
              <w:rPr>
                <w:rFonts w:cs="Arial"/>
                <w:sz w:val="16"/>
                <w:szCs w:val="16"/>
                <w:lang w:eastAsia="ko-KR"/>
              </w:rPr>
            </w:pPr>
            <w:r w:rsidRPr="00BF3D2E">
              <w:rPr>
                <w:rFonts w:cs="Arial" w:hint="eastAsia"/>
                <w:sz w:val="16"/>
                <w:szCs w:val="16"/>
              </w:rPr>
              <w:t>42</w:t>
            </w:r>
          </w:p>
        </w:tc>
        <w:tc>
          <w:tcPr>
            <w:tcW w:w="993" w:type="dxa"/>
            <w:shd w:val="clear" w:color="auto" w:fill="auto"/>
            <w:vAlign w:val="center"/>
          </w:tcPr>
          <w:p w:rsidR="00BF3D2E" w:rsidRPr="00BF3D2E" w:rsidRDefault="00BF3D2E" w:rsidP="007B7268">
            <w:pPr>
              <w:pStyle w:val="TAC"/>
              <w:rPr>
                <w:rFonts w:cs="Arial"/>
                <w:sz w:val="16"/>
                <w:szCs w:val="16"/>
                <w:lang w:eastAsia="en-US"/>
              </w:rPr>
            </w:pPr>
          </w:p>
        </w:tc>
        <w:tc>
          <w:tcPr>
            <w:tcW w:w="887" w:type="dxa"/>
            <w:shd w:val="clear" w:color="auto" w:fill="auto"/>
            <w:vAlign w:val="center"/>
          </w:tcPr>
          <w:p w:rsidR="00BF3D2E" w:rsidRPr="00BF3D2E" w:rsidRDefault="00BF3D2E" w:rsidP="007B7268">
            <w:pPr>
              <w:pStyle w:val="TAC"/>
              <w:rPr>
                <w:rFonts w:cs="Arial"/>
                <w:sz w:val="16"/>
                <w:szCs w:val="16"/>
                <w:lang w:eastAsia="en-US"/>
              </w:rPr>
            </w:pPr>
          </w:p>
        </w:tc>
        <w:tc>
          <w:tcPr>
            <w:tcW w:w="768" w:type="dxa"/>
            <w:shd w:val="clear" w:color="auto" w:fill="auto"/>
            <w:vAlign w:val="center"/>
          </w:tcPr>
          <w:p w:rsidR="00BF3D2E" w:rsidRPr="00BF3D2E" w:rsidRDefault="00BF3D2E" w:rsidP="007B7268">
            <w:pPr>
              <w:pStyle w:val="TAC"/>
              <w:rPr>
                <w:rFonts w:cs="Arial"/>
                <w:sz w:val="16"/>
                <w:szCs w:val="16"/>
                <w:lang w:eastAsia="en-US"/>
              </w:rPr>
            </w:pPr>
            <w:r w:rsidRPr="00BF3D2E">
              <w:rPr>
                <w:rFonts w:cs="Arial" w:hint="eastAsia"/>
                <w:sz w:val="16"/>
                <w:szCs w:val="16"/>
              </w:rPr>
              <w:t>-8</w:t>
            </w:r>
            <w:r w:rsidRPr="00BF3D2E">
              <w:rPr>
                <w:rFonts w:cs="Arial"/>
                <w:sz w:val="16"/>
                <w:szCs w:val="16"/>
              </w:rPr>
              <w:t>4</w:t>
            </w:r>
            <w:r w:rsidRPr="00BF3D2E">
              <w:rPr>
                <w:rFonts w:cs="Arial" w:hint="eastAsia"/>
                <w:sz w:val="16"/>
                <w:szCs w:val="16"/>
              </w:rPr>
              <w:t>.</w:t>
            </w:r>
            <w:r w:rsidRPr="00BF3D2E">
              <w:rPr>
                <w:rFonts w:cs="Arial"/>
                <w:sz w:val="16"/>
                <w:szCs w:val="16"/>
              </w:rPr>
              <w:t>8</w:t>
            </w:r>
          </w:p>
        </w:tc>
        <w:tc>
          <w:tcPr>
            <w:tcW w:w="885" w:type="dxa"/>
            <w:shd w:val="clear" w:color="auto" w:fill="auto"/>
            <w:vAlign w:val="center"/>
          </w:tcPr>
          <w:p w:rsidR="00BF3D2E" w:rsidRPr="00BF3D2E" w:rsidRDefault="00BF3D2E" w:rsidP="007B7268">
            <w:pPr>
              <w:pStyle w:val="TAC"/>
              <w:rPr>
                <w:rFonts w:cs="Arial"/>
                <w:sz w:val="16"/>
                <w:szCs w:val="16"/>
                <w:lang w:eastAsia="en-US"/>
              </w:rPr>
            </w:pPr>
            <w:r w:rsidRPr="00BF3D2E">
              <w:rPr>
                <w:rFonts w:cs="Arial" w:hint="eastAsia"/>
                <w:sz w:val="16"/>
                <w:szCs w:val="16"/>
              </w:rPr>
              <w:t>-8</w:t>
            </w:r>
            <w:r w:rsidRPr="00BF3D2E">
              <w:rPr>
                <w:rFonts w:cs="Arial"/>
                <w:sz w:val="16"/>
                <w:szCs w:val="16"/>
              </w:rPr>
              <w:t>4</w:t>
            </w:r>
            <w:r w:rsidRPr="00BF3D2E">
              <w:rPr>
                <w:rFonts w:cs="Arial" w:hint="eastAsia"/>
                <w:sz w:val="16"/>
                <w:szCs w:val="16"/>
              </w:rPr>
              <w:t>.</w:t>
            </w:r>
            <w:r w:rsidRPr="00BF3D2E">
              <w:rPr>
                <w:rFonts w:cs="Arial"/>
                <w:sz w:val="16"/>
                <w:szCs w:val="16"/>
              </w:rPr>
              <w:t>7</w:t>
            </w:r>
          </w:p>
        </w:tc>
        <w:tc>
          <w:tcPr>
            <w:tcW w:w="859" w:type="dxa"/>
            <w:shd w:val="clear" w:color="auto" w:fill="auto"/>
            <w:vAlign w:val="center"/>
          </w:tcPr>
          <w:p w:rsidR="00BF3D2E" w:rsidRPr="00BF3D2E" w:rsidRDefault="00BF3D2E" w:rsidP="007B7268">
            <w:pPr>
              <w:pStyle w:val="TAC"/>
              <w:rPr>
                <w:rFonts w:cs="Arial"/>
                <w:sz w:val="16"/>
                <w:szCs w:val="16"/>
                <w:lang w:eastAsia="en-US"/>
              </w:rPr>
            </w:pPr>
            <w:r w:rsidRPr="00BF3D2E">
              <w:rPr>
                <w:rFonts w:cs="Arial" w:hint="eastAsia"/>
                <w:sz w:val="16"/>
                <w:szCs w:val="16"/>
              </w:rPr>
              <w:t>-8</w:t>
            </w:r>
            <w:r w:rsidRPr="00BF3D2E">
              <w:rPr>
                <w:rFonts w:cs="Arial"/>
                <w:sz w:val="16"/>
                <w:szCs w:val="16"/>
              </w:rPr>
              <w:t>4</w:t>
            </w:r>
            <w:r w:rsidRPr="00BF3D2E">
              <w:rPr>
                <w:rFonts w:cs="Arial" w:hint="eastAsia"/>
                <w:sz w:val="16"/>
                <w:szCs w:val="16"/>
              </w:rPr>
              <w:t>.</w:t>
            </w:r>
            <w:r w:rsidRPr="00BF3D2E">
              <w:rPr>
                <w:rFonts w:cs="Arial"/>
                <w:sz w:val="16"/>
                <w:szCs w:val="16"/>
              </w:rPr>
              <w:t>6</w:t>
            </w:r>
          </w:p>
        </w:tc>
        <w:tc>
          <w:tcPr>
            <w:tcW w:w="901" w:type="dxa"/>
            <w:shd w:val="clear" w:color="auto" w:fill="auto"/>
            <w:vAlign w:val="center"/>
          </w:tcPr>
          <w:p w:rsidR="00BF3D2E" w:rsidRPr="00BF3D2E" w:rsidRDefault="00BF3D2E" w:rsidP="007B7268">
            <w:pPr>
              <w:pStyle w:val="TAC"/>
              <w:rPr>
                <w:rFonts w:cs="Arial"/>
                <w:sz w:val="16"/>
                <w:szCs w:val="16"/>
                <w:lang w:eastAsia="zh-CN"/>
              </w:rPr>
            </w:pPr>
            <w:r w:rsidRPr="00BF3D2E">
              <w:rPr>
                <w:rFonts w:cs="Arial" w:hint="eastAsia"/>
                <w:sz w:val="16"/>
                <w:szCs w:val="16"/>
              </w:rPr>
              <w:t>-8</w:t>
            </w:r>
            <w:r w:rsidRPr="00BF3D2E">
              <w:rPr>
                <w:rFonts w:cs="Arial"/>
                <w:sz w:val="16"/>
                <w:szCs w:val="16"/>
              </w:rPr>
              <w:t>4</w:t>
            </w:r>
            <w:r w:rsidRPr="00BF3D2E">
              <w:rPr>
                <w:rFonts w:cs="Arial" w:hint="eastAsia"/>
                <w:sz w:val="16"/>
                <w:szCs w:val="16"/>
              </w:rPr>
              <w:t>.</w:t>
            </w:r>
            <w:r w:rsidRPr="00BF3D2E">
              <w:rPr>
                <w:rFonts w:cs="Arial"/>
                <w:sz w:val="16"/>
                <w:szCs w:val="16"/>
              </w:rPr>
              <w:t>5</w:t>
            </w:r>
          </w:p>
        </w:tc>
        <w:tc>
          <w:tcPr>
            <w:tcW w:w="839" w:type="dxa"/>
            <w:shd w:val="clear" w:color="auto" w:fill="auto"/>
            <w:vAlign w:val="center"/>
          </w:tcPr>
          <w:p w:rsidR="00BF3D2E" w:rsidRPr="00BF3D2E" w:rsidRDefault="00BF3D2E" w:rsidP="007B7268">
            <w:pPr>
              <w:pStyle w:val="TAC"/>
              <w:rPr>
                <w:rFonts w:cs="Arial"/>
                <w:sz w:val="16"/>
                <w:szCs w:val="16"/>
                <w:lang w:eastAsia="en-US"/>
              </w:rPr>
            </w:pPr>
            <w:r w:rsidRPr="00BF3D2E">
              <w:rPr>
                <w:rFonts w:cs="Arial" w:hint="eastAsia"/>
                <w:sz w:val="16"/>
                <w:szCs w:val="16"/>
              </w:rPr>
              <w:t>TDD</w:t>
            </w:r>
          </w:p>
        </w:tc>
      </w:tr>
      <w:tr w:rsidR="00BF3D2E" w:rsidRPr="00570FF5" w:rsidTr="00BF3D2E">
        <w:trPr>
          <w:trHeight w:val="255"/>
        </w:trPr>
        <w:tc>
          <w:tcPr>
            <w:tcW w:w="8970" w:type="dxa"/>
            <w:gridSpan w:val="9"/>
            <w:shd w:val="clear" w:color="auto" w:fill="auto"/>
            <w:vAlign w:val="center"/>
          </w:tcPr>
          <w:p w:rsidR="00BF3D2E" w:rsidRPr="008B0930" w:rsidRDefault="00BF3D2E" w:rsidP="008B0930">
            <w:pPr>
              <w:pStyle w:val="TAN"/>
              <w:rPr>
                <w:rFonts w:cs="Arial"/>
                <w:sz w:val="16"/>
                <w:szCs w:val="16"/>
                <w:lang w:eastAsia="ja-JP"/>
              </w:rPr>
            </w:pPr>
            <w:r w:rsidRPr="008B0930">
              <w:rPr>
                <w:rFonts w:cs="Arial"/>
                <w:sz w:val="16"/>
                <w:szCs w:val="16"/>
              </w:rPr>
              <w:t>NOTE 8:</w:t>
            </w:r>
            <w:r w:rsidRPr="008B0930">
              <w:rPr>
                <w:rFonts w:cs="Arial"/>
                <w:sz w:val="16"/>
                <w:szCs w:val="16"/>
              </w:rPr>
              <w:tab/>
              <w:t xml:space="preserve">These requirements apply when there is at least one individual RE within the </w:t>
            </w:r>
            <w:r w:rsidRPr="008B0930">
              <w:rPr>
                <w:rFonts w:cs="Arial"/>
                <w:sz w:val="16"/>
                <w:szCs w:val="16"/>
                <w:lang w:eastAsia="ja-JP"/>
              </w:rPr>
              <w:t xml:space="preserve">uplink </w:t>
            </w:r>
            <w:r w:rsidRPr="008B0930">
              <w:rPr>
                <w:rFonts w:cs="Arial"/>
                <w:sz w:val="16"/>
                <w:szCs w:val="16"/>
              </w:rPr>
              <w:t xml:space="preserve">transmission bandwidth of the aggressor (lower) band for which the 2nd </w:t>
            </w:r>
            <w:r w:rsidRPr="008B0930">
              <w:rPr>
                <w:rFonts w:cs="Arial"/>
                <w:sz w:val="16"/>
                <w:szCs w:val="16"/>
                <w:lang w:eastAsia="ja-JP"/>
              </w:rPr>
              <w:t xml:space="preserve">transmitter </w:t>
            </w:r>
            <w:r w:rsidRPr="008B0930">
              <w:rPr>
                <w:rFonts w:cs="Arial"/>
                <w:sz w:val="16"/>
                <w:szCs w:val="16"/>
              </w:rPr>
              <w:t xml:space="preserve">harmonic is within </w:t>
            </w:r>
            <w:r w:rsidRPr="008B0930">
              <w:rPr>
                <w:rFonts w:cs="Arial"/>
                <w:sz w:val="16"/>
                <w:szCs w:val="16"/>
                <w:lang w:eastAsia="ja-JP"/>
              </w:rPr>
              <w:t xml:space="preserve">the downlink </w:t>
            </w:r>
            <w:r w:rsidRPr="008B0930">
              <w:rPr>
                <w:rFonts w:cs="Arial"/>
                <w:sz w:val="16"/>
                <w:szCs w:val="16"/>
              </w:rPr>
              <w:t xml:space="preserve">transmission bandwidth of a victim (higher) band and a range </w:t>
            </w:r>
            <w:r w:rsidRPr="008B0930">
              <w:rPr>
                <w:rFonts w:ascii="Symbol" w:hAnsi="Symbol" w:cs="Arial"/>
                <w:sz w:val="16"/>
                <w:szCs w:val="16"/>
              </w:rPr>
              <w:t></w:t>
            </w:r>
            <w:r w:rsidRPr="008B0930">
              <w:rPr>
                <w:rFonts w:cs="Arial"/>
                <w:sz w:val="16"/>
                <w:szCs w:val="16"/>
              </w:rPr>
              <w:t>F</w:t>
            </w:r>
            <w:r w:rsidRPr="008B0930">
              <w:rPr>
                <w:rFonts w:cs="Arial"/>
                <w:sz w:val="16"/>
                <w:szCs w:val="16"/>
                <w:vertAlign w:val="subscript"/>
              </w:rPr>
              <w:t>HD</w:t>
            </w:r>
            <w:r w:rsidRPr="008B0930">
              <w:rPr>
                <w:rFonts w:cs="Arial"/>
                <w:sz w:val="16"/>
                <w:szCs w:val="16"/>
              </w:rPr>
              <w:t xml:space="preserve"> above and below the edge of this downlink transmission bandwidth. The value </w:t>
            </w:r>
            <w:r w:rsidRPr="008B0930">
              <w:rPr>
                <w:rFonts w:ascii="Symbol" w:hAnsi="Symbol" w:cs="Arial"/>
                <w:sz w:val="16"/>
                <w:szCs w:val="16"/>
              </w:rPr>
              <w:t></w:t>
            </w:r>
            <w:r w:rsidRPr="008B0930">
              <w:rPr>
                <w:rFonts w:cs="Arial"/>
                <w:sz w:val="16"/>
                <w:szCs w:val="16"/>
              </w:rPr>
              <w:t>F</w:t>
            </w:r>
            <w:r w:rsidRPr="008B0930">
              <w:rPr>
                <w:rFonts w:cs="Arial"/>
                <w:sz w:val="16"/>
                <w:szCs w:val="16"/>
                <w:vertAlign w:val="subscript"/>
              </w:rPr>
              <w:t>HD</w:t>
            </w:r>
            <w:r w:rsidRPr="008B0930">
              <w:rPr>
                <w:rFonts w:cs="Arial"/>
                <w:sz w:val="16"/>
                <w:szCs w:val="16"/>
              </w:rPr>
              <w:t xml:space="preserve"> depends on the E-UTRA configuration: </w:t>
            </w:r>
            <w:r w:rsidRPr="00C356B3">
              <w:rPr>
                <w:rFonts w:ascii="Symbol" w:hAnsi="Symbol" w:cs="Arial"/>
                <w:sz w:val="16"/>
                <w:szCs w:val="16"/>
                <w:highlight w:val="yellow"/>
              </w:rPr>
              <w:t></w:t>
            </w:r>
            <w:r w:rsidRPr="00C356B3">
              <w:rPr>
                <w:rFonts w:cs="Arial"/>
                <w:sz w:val="16"/>
                <w:szCs w:val="16"/>
                <w:highlight w:val="yellow"/>
              </w:rPr>
              <w:t>F</w:t>
            </w:r>
            <w:r w:rsidRPr="00C356B3">
              <w:rPr>
                <w:rFonts w:cs="Arial"/>
                <w:sz w:val="16"/>
                <w:szCs w:val="16"/>
                <w:highlight w:val="yellow"/>
                <w:vertAlign w:val="subscript"/>
              </w:rPr>
              <w:t>HD</w:t>
            </w:r>
            <w:r w:rsidRPr="00C356B3">
              <w:rPr>
                <w:rFonts w:cs="Arial"/>
                <w:sz w:val="16"/>
                <w:szCs w:val="16"/>
                <w:highlight w:val="yellow"/>
              </w:rPr>
              <w:t xml:space="preserve"> = 10 MHz for CA_3A-42C</w:t>
            </w:r>
            <w:r w:rsidRPr="008B0930">
              <w:rPr>
                <w:rFonts w:cs="Arial" w:hint="eastAsia"/>
                <w:sz w:val="16"/>
                <w:szCs w:val="16"/>
                <w:lang w:eastAsia="ja-JP"/>
              </w:rPr>
              <w:t xml:space="preserve">, </w:t>
            </w:r>
            <w:r w:rsidRPr="008B0930">
              <w:rPr>
                <w:rFonts w:cs="Arial"/>
                <w:sz w:val="16"/>
                <w:szCs w:val="16"/>
                <w:lang w:eastAsia="ja-JP"/>
              </w:rPr>
              <w:t>CA_</w:t>
            </w:r>
            <w:r w:rsidRPr="008B0930">
              <w:rPr>
                <w:rFonts w:cs="Arial" w:hint="eastAsia"/>
                <w:sz w:val="16"/>
                <w:szCs w:val="16"/>
                <w:lang w:eastAsia="ja-JP"/>
              </w:rPr>
              <w:t>1</w:t>
            </w:r>
            <w:r w:rsidRPr="008B0930">
              <w:rPr>
                <w:rFonts w:cs="Arial"/>
                <w:sz w:val="16"/>
                <w:szCs w:val="16"/>
                <w:lang w:eastAsia="ja-JP"/>
              </w:rPr>
              <w:t>A-</w:t>
            </w:r>
            <w:r w:rsidRPr="008B0930">
              <w:rPr>
                <w:rFonts w:cs="Arial" w:hint="eastAsia"/>
                <w:sz w:val="16"/>
                <w:szCs w:val="16"/>
                <w:lang w:eastAsia="ja-JP"/>
              </w:rPr>
              <w:t>3</w:t>
            </w:r>
            <w:r w:rsidRPr="008B0930">
              <w:rPr>
                <w:rFonts w:cs="Arial"/>
                <w:sz w:val="16"/>
                <w:szCs w:val="16"/>
                <w:lang w:eastAsia="ja-JP"/>
              </w:rPr>
              <w:t>A-</w:t>
            </w:r>
            <w:r w:rsidRPr="008B0930">
              <w:rPr>
                <w:rFonts w:cs="Arial" w:hint="eastAsia"/>
                <w:sz w:val="16"/>
                <w:szCs w:val="16"/>
                <w:lang w:eastAsia="ja-JP"/>
              </w:rPr>
              <w:t>19A-4</w:t>
            </w:r>
            <w:r w:rsidRPr="008B0930">
              <w:rPr>
                <w:rFonts w:cs="Arial"/>
                <w:sz w:val="16"/>
                <w:szCs w:val="16"/>
                <w:lang w:eastAsia="ja-JP"/>
              </w:rPr>
              <w:t>2</w:t>
            </w:r>
            <w:r w:rsidRPr="008B0930">
              <w:rPr>
                <w:rFonts w:cs="Arial" w:hint="eastAsia"/>
                <w:sz w:val="16"/>
                <w:szCs w:val="16"/>
                <w:lang w:eastAsia="ja-JP"/>
              </w:rPr>
              <w:t xml:space="preserve">C, </w:t>
            </w:r>
            <w:r w:rsidRPr="008B0930">
              <w:rPr>
                <w:rFonts w:cs="Arial"/>
                <w:sz w:val="16"/>
                <w:szCs w:val="16"/>
                <w:lang w:eastAsia="ja-JP"/>
              </w:rPr>
              <w:t>CA_</w:t>
            </w:r>
            <w:r w:rsidRPr="008B0930">
              <w:rPr>
                <w:rFonts w:cs="Arial" w:hint="eastAsia"/>
                <w:sz w:val="16"/>
                <w:szCs w:val="16"/>
                <w:lang w:eastAsia="ja-JP"/>
              </w:rPr>
              <w:t>1A-3</w:t>
            </w:r>
            <w:r w:rsidRPr="008B0930">
              <w:rPr>
                <w:rFonts w:cs="Arial"/>
                <w:sz w:val="16"/>
                <w:szCs w:val="16"/>
                <w:lang w:eastAsia="ja-JP"/>
              </w:rPr>
              <w:t>A-</w:t>
            </w:r>
            <w:r w:rsidRPr="008B0930">
              <w:rPr>
                <w:rFonts w:cs="Arial" w:hint="eastAsia"/>
                <w:sz w:val="16"/>
                <w:szCs w:val="16"/>
                <w:lang w:eastAsia="ja-JP"/>
              </w:rPr>
              <w:t>21A-42C, CA_1A-3A-42C</w:t>
            </w:r>
            <w:r w:rsidRPr="008B0930">
              <w:rPr>
                <w:rFonts w:cs="Arial"/>
                <w:sz w:val="16"/>
                <w:szCs w:val="16"/>
                <w:lang w:eastAsia="ja-JP"/>
              </w:rPr>
              <w:t>, CA_3A-28A-42C</w:t>
            </w:r>
            <w:r w:rsidRPr="008B0930">
              <w:rPr>
                <w:rFonts w:eastAsia="Malgun Gothic" w:cs="Arial" w:hint="eastAsia"/>
                <w:sz w:val="16"/>
                <w:szCs w:val="16"/>
                <w:lang w:eastAsia="ko-KR"/>
              </w:rPr>
              <w:t>,</w:t>
            </w:r>
            <w:r w:rsidRPr="008B0930">
              <w:rPr>
                <w:rFonts w:cs="Arial"/>
                <w:sz w:val="16"/>
                <w:szCs w:val="16"/>
                <w:lang w:eastAsia="ja-JP"/>
              </w:rPr>
              <w:t xml:space="preserve"> </w:t>
            </w:r>
            <w:r w:rsidRPr="008B0930">
              <w:rPr>
                <w:rFonts w:cs="Arial" w:hint="eastAsia"/>
                <w:sz w:val="16"/>
                <w:szCs w:val="16"/>
                <w:lang w:eastAsia="ja-JP"/>
              </w:rPr>
              <w:t>CA_3A-19A-42C</w:t>
            </w:r>
            <w:r w:rsidRPr="008B0930">
              <w:rPr>
                <w:rFonts w:hint="eastAsia"/>
                <w:sz w:val="16"/>
                <w:szCs w:val="16"/>
              </w:rPr>
              <w:t>, CA_</w:t>
            </w:r>
            <w:r w:rsidRPr="008B0930">
              <w:rPr>
                <w:rFonts w:eastAsia="宋体" w:hint="eastAsia"/>
                <w:sz w:val="16"/>
                <w:szCs w:val="16"/>
                <w:lang w:eastAsia="zh-CN"/>
              </w:rPr>
              <w:t>3A-</w:t>
            </w:r>
            <w:r w:rsidRPr="008B0930">
              <w:rPr>
                <w:rFonts w:hint="eastAsia"/>
                <w:sz w:val="16"/>
                <w:szCs w:val="16"/>
              </w:rPr>
              <w:t>28A-41</w:t>
            </w:r>
            <w:r w:rsidRPr="008B0930">
              <w:rPr>
                <w:sz w:val="16"/>
                <w:szCs w:val="16"/>
              </w:rPr>
              <w:t>A</w:t>
            </w:r>
            <w:r w:rsidRPr="008B0930">
              <w:rPr>
                <w:rFonts w:hint="eastAsia"/>
                <w:sz w:val="16"/>
                <w:szCs w:val="16"/>
              </w:rPr>
              <w:t>-42</w:t>
            </w:r>
            <w:r w:rsidRPr="008B0930">
              <w:rPr>
                <w:sz w:val="16"/>
                <w:szCs w:val="16"/>
              </w:rPr>
              <w:t>C</w:t>
            </w:r>
            <w:r w:rsidRPr="008B0930">
              <w:rPr>
                <w:rFonts w:hint="eastAsia"/>
                <w:sz w:val="16"/>
                <w:szCs w:val="16"/>
              </w:rPr>
              <w:t xml:space="preserve"> and CA_</w:t>
            </w:r>
            <w:r w:rsidRPr="008B0930">
              <w:rPr>
                <w:rFonts w:eastAsia="宋体" w:hint="eastAsia"/>
                <w:sz w:val="16"/>
                <w:szCs w:val="16"/>
                <w:lang w:eastAsia="zh-CN"/>
              </w:rPr>
              <w:t>3A-</w:t>
            </w:r>
            <w:r w:rsidRPr="008B0930">
              <w:rPr>
                <w:rFonts w:hint="eastAsia"/>
                <w:sz w:val="16"/>
                <w:szCs w:val="16"/>
              </w:rPr>
              <w:t>28A-41C-42A</w:t>
            </w:r>
            <w:r w:rsidRPr="008B0930">
              <w:rPr>
                <w:rFonts w:cs="Arial"/>
                <w:sz w:val="16"/>
                <w:szCs w:val="16"/>
              </w:rPr>
              <w:t>.</w:t>
            </w:r>
          </w:p>
          <w:p w:rsidR="00BF3D2E" w:rsidRPr="008B0930" w:rsidRDefault="00BF3D2E" w:rsidP="008B0930">
            <w:pPr>
              <w:pStyle w:val="TAN"/>
              <w:rPr>
                <w:rFonts w:cs="Arial"/>
                <w:snapToGrid w:val="0"/>
                <w:sz w:val="16"/>
                <w:szCs w:val="16"/>
                <w:lang w:eastAsia="ja-JP"/>
              </w:rPr>
            </w:pPr>
            <w:r w:rsidRPr="008B0930">
              <w:rPr>
                <w:rFonts w:cs="Arial"/>
                <w:sz w:val="16"/>
                <w:szCs w:val="16"/>
                <w:lang w:eastAsia="ja-JP"/>
              </w:rPr>
              <w:t>NOTE 9:</w:t>
            </w:r>
            <w:r w:rsidRPr="008B0930">
              <w:rPr>
                <w:rFonts w:cs="Arial"/>
                <w:sz w:val="16"/>
                <w:szCs w:val="16"/>
                <w:lang w:eastAsia="ja-JP"/>
              </w:rPr>
              <w:tab/>
              <w:t>The requirements should be verified for UL EARFCN of the aggressor (low</w:t>
            </w:r>
            <w:r w:rsidRPr="008B0930">
              <w:rPr>
                <w:rFonts w:cs="Arial" w:hint="eastAsia"/>
                <w:sz w:val="16"/>
                <w:szCs w:val="16"/>
                <w:lang w:eastAsia="ja-JP"/>
              </w:rPr>
              <w:t>er</w:t>
            </w:r>
            <w:r w:rsidRPr="008B0930">
              <w:rPr>
                <w:rFonts w:cs="Arial"/>
                <w:sz w:val="16"/>
                <w:szCs w:val="16"/>
                <w:lang w:eastAsia="ja-JP"/>
              </w:rPr>
              <w:t xml:space="preserve">) band (superscript LB) such that </w:t>
            </w:r>
            <w:r w:rsidRPr="008B0930">
              <w:rPr>
                <w:rFonts w:cs="Arial"/>
                <w:snapToGrid w:val="0"/>
                <w:position w:val="-12"/>
                <w:sz w:val="16"/>
                <w:szCs w:val="16"/>
                <w:lang w:eastAsia="ja-JP"/>
              </w:rPr>
              <w:object w:dxaOrig="1960" w:dyaOrig="380">
                <v:shape id="_x0000_i1028" type="#_x0000_t75" style="width:78.45pt;height:15.05pt" o:ole="">
                  <v:imagedata r:id="rId14" o:title=""/>
                </v:shape>
                <o:OLEObject Type="Embed" ProgID="Equation.3" ShapeID="_x0000_i1028" DrawAspect="Content" ObjectID="_1564014741" r:id="rId15"/>
              </w:object>
            </w:r>
            <w:r w:rsidRPr="008B0930">
              <w:rPr>
                <w:rFonts w:cs="Arial"/>
                <w:snapToGrid w:val="0"/>
                <w:sz w:val="16"/>
                <w:szCs w:val="16"/>
                <w:lang w:eastAsia="ja-JP"/>
              </w:rPr>
              <w:t xml:space="preserve">in MHz and </w:t>
            </w:r>
            <w:r w:rsidRPr="008B0930">
              <w:rPr>
                <w:rFonts w:cs="Arial"/>
                <w:position w:val="-14"/>
                <w:sz w:val="16"/>
                <w:szCs w:val="16"/>
                <w:lang w:eastAsia="zh-CN"/>
              </w:rPr>
              <w:object w:dxaOrig="4900" w:dyaOrig="400">
                <v:shape id="_x0000_i1029" type="#_x0000_t75" style="width:203.1pt;height:16.65pt" o:ole="">
                  <v:imagedata r:id="rId16" o:title=""/>
                </v:shape>
                <o:OLEObject Type="Embed" ProgID="Equation.DSMT4" ShapeID="_x0000_i1029" DrawAspect="Content" ObjectID="_1564014742" r:id="rId17"/>
              </w:object>
            </w:r>
            <w:r w:rsidRPr="008B0930">
              <w:rPr>
                <w:rFonts w:cs="Arial"/>
                <w:snapToGrid w:val="0"/>
                <w:sz w:val="16"/>
                <w:szCs w:val="16"/>
                <w:lang w:eastAsia="ja-JP"/>
              </w:rPr>
              <w:t xml:space="preserve"> with</w:t>
            </w:r>
            <w:r w:rsidRPr="008B0930">
              <w:rPr>
                <w:rFonts w:cs="Arial"/>
                <w:noProof/>
                <w:position w:val="-10"/>
                <w:sz w:val="16"/>
                <w:szCs w:val="16"/>
                <w:lang w:val="en-US" w:eastAsia="zh-CN"/>
              </w:rPr>
              <w:drawing>
                <wp:inline distT="0" distB="0" distL="0" distR="0">
                  <wp:extent cx="245745" cy="191135"/>
                  <wp:effectExtent l="0" t="0" r="1905"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245745" cy="191135"/>
                          </a:xfrm>
                          <a:prstGeom prst="rect">
                            <a:avLst/>
                          </a:prstGeom>
                          <a:noFill/>
                          <a:ln w="9525">
                            <a:noFill/>
                            <a:miter lim="800000"/>
                            <a:headEnd/>
                            <a:tailEnd/>
                          </a:ln>
                        </pic:spPr>
                      </pic:pic>
                    </a:graphicData>
                  </a:graphic>
                </wp:inline>
              </w:drawing>
            </w:r>
            <w:r w:rsidRPr="008B0930">
              <w:rPr>
                <w:rFonts w:cs="Arial"/>
                <w:snapToGrid w:val="0"/>
                <w:sz w:val="16"/>
                <w:szCs w:val="16"/>
                <w:lang w:eastAsia="ja-JP"/>
              </w:rPr>
              <w:t xml:space="preserve"> carrier frequenc</w:t>
            </w:r>
            <w:r w:rsidRPr="008B0930">
              <w:rPr>
                <w:rFonts w:cs="Arial" w:hint="eastAsia"/>
                <w:snapToGrid w:val="0"/>
                <w:sz w:val="16"/>
                <w:szCs w:val="16"/>
                <w:lang w:eastAsia="ja-JP"/>
              </w:rPr>
              <w:t>y</w:t>
            </w:r>
            <w:r w:rsidRPr="008B0930">
              <w:rPr>
                <w:rFonts w:cs="Arial"/>
                <w:snapToGrid w:val="0"/>
                <w:sz w:val="16"/>
                <w:szCs w:val="16"/>
                <w:lang w:eastAsia="ja-JP"/>
              </w:rPr>
              <w:t xml:space="preserve"> in the victim (high</w:t>
            </w:r>
            <w:r w:rsidRPr="008B0930">
              <w:rPr>
                <w:rFonts w:cs="Arial" w:hint="eastAsia"/>
                <w:snapToGrid w:val="0"/>
                <w:sz w:val="16"/>
                <w:szCs w:val="16"/>
                <w:lang w:eastAsia="ja-JP"/>
              </w:rPr>
              <w:t>er</w:t>
            </w:r>
            <w:r w:rsidRPr="008B0930">
              <w:rPr>
                <w:rFonts w:cs="Arial"/>
                <w:snapToGrid w:val="0"/>
                <w:sz w:val="16"/>
                <w:szCs w:val="16"/>
                <w:lang w:eastAsia="ja-JP"/>
              </w:rPr>
              <w:t xml:space="preserve">) band in MHz and </w:t>
            </w:r>
            <w:r w:rsidRPr="008B0930">
              <w:rPr>
                <w:rFonts w:cs="Arial"/>
                <w:noProof/>
                <w:position w:val="-12"/>
                <w:sz w:val="16"/>
                <w:szCs w:val="16"/>
                <w:lang w:val="en-US" w:eastAsia="zh-CN"/>
              </w:rPr>
              <w:drawing>
                <wp:inline distT="0" distB="0" distL="0" distR="0">
                  <wp:extent cx="429895" cy="191135"/>
                  <wp:effectExtent l="19050" t="0" r="8255"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429895" cy="191135"/>
                          </a:xfrm>
                          <a:prstGeom prst="rect">
                            <a:avLst/>
                          </a:prstGeom>
                          <a:noFill/>
                          <a:ln w="9525">
                            <a:noFill/>
                            <a:miter lim="800000"/>
                            <a:headEnd/>
                            <a:tailEnd/>
                          </a:ln>
                        </pic:spPr>
                      </pic:pic>
                    </a:graphicData>
                  </a:graphic>
                </wp:inline>
              </w:drawing>
            </w:r>
            <w:r w:rsidRPr="008B0930">
              <w:rPr>
                <w:rFonts w:cs="Arial"/>
                <w:snapToGrid w:val="0"/>
                <w:sz w:val="16"/>
                <w:szCs w:val="16"/>
                <w:lang w:eastAsia="ja-JP"/>
              </w:rPr>
              <w:t xml:space="preserve"> the channel bandwidth configured in the lower band.</w:t>
            </w:r>
          </w:p>
          <w:p w:rsidR="00BF3D2E" w:rsidRDefault="00BF3D2E" w:rsidP="00B73551">
            <w:pPr>
              <w:pStyle w:val="TAC"/>
              <w:spacing w:after="0" w:afterAutospacing="0"/>
              <w:ind w:left="821" w:hanging="821"/>
              <w:jc w:val="left"/>
              <w:rPr>
                <w:rFonts w:cs="Arial"/>
                <w:snapToGrid w:val="0"/>
                <w:sz w:val="16"/>
                <w:szCs w:val="16"/>
              </w:rPr>
            </w:pPr>
            <w:r w:rsidRPr="008B0930">
              <w:rPr>
                <w:rFonts w:cs="Arial"/>
                <w:sz w:val="16"/>
                <w:szCs w:val="16"/>
              </w:rPr>
              <w:t xml:space="preserve">NOTE </w:t>
            </w:r>
            <w:r w:rsidRPr="008B0930">
              <w:rPr>
                <w:rFonts w:cs="Arial" w:hint="eastAsia"/>
                <w:sz w:val="16"/>
                <w:szCs w:val="16"/>
              </w:rPr>
              <w:t>1</w:t>
            </w:r>
            <w:r w:rsidRPr="008B0930">
              <w:rPr>
                <w:rFonts w:cs="Arial"/>
                <w:sz w:val="16"/>
                <w:szCs w:val="16"/>
              </w:rPr>
              <w:t>0:</w:t>
            </w:r>
            <w:r w:rsidRPr="008B0930">
              <w:rPr>
                <w:rFonts w:cs="Arial"/>
                <w:sz w:val="16"/>
                <w:szCs w:val="16"/>
              </w:rPr>
              <w:tab/>
              <w:t xml:space="preserve">The requirements </w:t>
            </w:r>
            <w:r w:rsidRPr="008B0930">
              <w:rPr>
                <w:rFonts w:cs="Arial" w:hint="eastAsia"/>
                <w:sz w:val="16"/>
                <w:szCs w:val="16"/>
              </w:rPr>
              <w:t xml:space="preserve">are </w:t>
            </w:r>
            <w:r w:rsidRPr="008B0930">
              <w:rPr>
                <w:rFonts w:cs="Arial"/>
                <w:sz w:val="16"/>
                <w:szCs w:val="16"/>
              </w:rPr>
              <w:t xml:space="preserve">only </w:t>
            </w:r>
            <w:r w:rsidRPr="008B0930">
              <w:rPr>
                <w:rFonts w:cs="Arial" w:hint="eastAsia"/>
                <w:sz w:val="16"/>
                <w:szCs w:val="16"/>
              </w:rPr>
              <w:t xml:space="preserve">applicable to channel bandwidths with a </w:t>
            </w:r>
            <w:r w:rsidRPr="008B0930">
              <w:rPr>
                <w:rFonts w:cs="Arial"/>
                <w:snapToGrid w:val="0"/>
                <w:sz w:val="16"/>
                <w:szCs w:val="16"/>
              </w:rPr>
              <w:t>carrier frequenc</w:t>
            </w:r>
            <w:r w:rsidRPr="008B0930">
              <w:rPr>
                <w:rFonts w:cs="Arial" w:hint="eastAsia"/>
                <w:snapToGrid w:val="0"/>
                <w:sz w:val="16"/>
                <w:szCs w:val="16"/>
              </w:rPr>
              <w:t>y</w:t>
            </w:r>
            <w:r w:rsidRPr="008B0930">
              <w:rPr>
                <w:rFonts w:cs="Arial"/>
                <w:snapToGrid w:val="0"/>
                <w:sz w:val="16"/>
                <w:szCs w:val="16"/>
              </w:rPr>
              <w:t xml:space="preserve"> at </w:t>
            </w:r>
            <w:r w:rsidRPr="002C5819">
              <w:rPr>
                <w:rFonts w:cs="Arial"/>
                <w:snapToGrid w:val="0"/>
                <w:color w:val="FF0000"/>
                <w:position w:val="-12"/>
                <w:sz w:val="16"/>
                <w:szCs w:val="16"/>
                <w:highlight w:val="yellow"/>
              </w:rPr>
              <w:object w:dxaOrig="1939" w:dyaOrig="380">
                <v:shape id="_x0000_i1030" type="#_x0000_t75" style="width:79pt;height:15.05pt" o:ole="">
                  <v:imagedata r:id="rId20" o:title=""/>
                </v:shape>
                <o:OLEObject Type="Embed" ProgID="Equation.3" ShapeID="_x0000_i1030" DrawAspect="Content" ObjectID="_1564014743" r:id="rId21"/>
              </w:object>
            </w:r>
            <w:r w:rsidRPr="008B0930">
              <w:rPr>
                <w:rFonts w:cs="Arial" w:hint="eastAsia"/>
                <w:sz w:val="16"/>
                <w:szCs w:val="16"/>
              </w:rPr>
              <w:t xml:space="preserve"> MHz offset from</w:t>
            </w:r>
            <w:r w:rsidRPr="008B0930">
              <w:rPr>
                <w:rFonts w:cs="Arial"/>
                <w:sz w:val="16"/>
                <w:szCs w:val="16"/>
              </w:rPr>
              <w:t xml:space="preserve"> </w:t>
            </w:r>
            <w:r w:rsidRPr="008B0930">
              <w:rPr>
                <w:rFonts w:cs="Arial"/>
                <w:snapToGrid w:val="0"/>
                <w:position w:val="-12"/>
                <w:sz w:val="16"/>
                <w:szCs w:val="16"/>
              </w:rPr>
              <w:object w:dxaOrig="560" w:dyaOrig="380">
                <v:shape id="_x0000_i1031" type="#_x0000_t75" style="width:22.55pt;height:15.05pt" o:ole="">
                  <v:imagedata r:id="rId22" o:title=""/>
                </v:shape>
                <o:OLEObject Type="Embed" ProgID="Equation.3" ShapeID="_x0000_i1031" DrawAspect="Content" ObjectID="_1564014744" r:id="rId23"/>
              </w:object>
            </w:r>
            <w:r w:rsidRPr="008B0930">
              <w:rPr>
                <w:rFonts w:cs="Arial"/>
                <w:snapToGrid w:val="0"/>
                <w:sz w:val="16"/>
                <w:szCs w:val="16"/>
              </w:rPr>
              <w:t xml:space="preserve"> in the victim (higher band) with </w:t>
            </w:r>
            <w:r w:rsidRPr="008B0930">
              <w:rPr>
                <w:rFonts w:cs="Arial"/>
                <w:position w:val="-14"/>
                <w:sz w:val="16"/>
                <w:szCs w:val="16"/>
                <w:lang w:eastAsia="zh-CN"/>
              </w:rPr>
              <w:object w:dxaOrig="4900" w:dyaOrig="400">
                <v:shape id="_x0000_i1032" type="#_x0000_t75" style="width:203.1pt;height:16.65pt" o:ole="">
                  <v:imagedata r:id="rId16" o:title=""/>
                </v:shape>
                <o:OLEObject Type="Embed" ProgID="Equation.DSMT4" ShapeID="_x0000_i1032" DrawAspect="Content" ObjectID="_1564014745" r:id="rId24"/>
              </w:object>
            </w:r>
            <w:r w:rsidRPr="008B0930">
              <w:rPr>
                <w:rFonts w:cs="Arial"/>
                <w:snapToGrid w:val="0"/>
                <w:sz w:val="16"/>
                <w:szCs w:val="16"/>
              </w:rPr>
              <w:t>, where</w:t>
            </w:r>
            <w:r w:rsidRPr="008B0930">
              <w:rPr>
                <w:rFonts w:cs="Arial"/>
                <w:noProof/>
                <w:position w:val="-12"/>
                <w:sz w:val="16"/>
                <w:szCs w:val="16"/>
                <w:lang w:val="en-US" w:eastAsia="zh-CN"/>
              </w:rPr>
              <w:drawing>
                <wp:inline distT="0" distB="0" distL="0" distR="0">
                  <wp:extent cx="429895" cy="191135"/>
                  <wp:effectExtent l="19050" t="0" r="8255"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srcRect/>
                          <a:stretch>
                            <a:fillRect/>
                          </a:stretch>
                        </pic:blipFill>
                        <pic:spPr bwMode="auto">
                          <a:xfrm>
                            <a:off x="0" y="0"/>
                            <a:ext cx="429895" cy="191135"/>
                          </a:xfrm>
                          <a:prstGeom prst="rect">
                            <a:avLst/>
                          </a:prstGeom>
                          <a:noFill/>
                          <a:ln w="9525">
                            <a:noFill/>
                            <a:miter lim="800000"/>
                            <a:headEnd/>
                            <a:tailEnd/>
                          </a:ln>
                        </pic:spPr>
                      </pic:pic>
                    </a:graphicData>
                  </a:graphic>
                </wp:inline>
              </w:drawing>
            </w:r>
            <w:r w:rsidRPr="008B0930">
              <w:rPr>
                <w:rFonts w:cs="Arial"/>
                <w:snapToGrid w:val="0"/>
                <w:sz w:val="16"/>
                <w:szCs w:val="16"/>
              </w:rPr>
              <w:t>and</w:t>
            </w:r>
            <w:r w:rsidRPr="008B0930">
              <w:rPr>
                <w:rFonts w:cs="Arial"/>
                <w:snapToGrid w:val="0"/>
                <w:position w:val="-12"/>
                <w:sz w:val="16"/>
                <w:szCs w:val="16"/>
              </w:rPr>
              <w:object w:dxaOrig="900" w:dyaOrig="380">
                <v:shape id="_x0000_i1033" type="#_x0000_t75" style="width:37.05pt;height:15.05pt" o:ole="">
                  <v:imagedata r:id="rId25" o:title=""/>
                </v:shape>
                <o:OLEObject Type="Embed" ProgID="Equation.3" ShapeID="_x0000_i1033" DrawAspect="Content" ObjectID="_1564014746" r:id="rId26"/>
              </w:object>
            </w:r>
            <w:r w:rsidRPr="008B0930">
              <w:rPr>
                <w:rFonts w:cs="Arial"/>
                <w:snapToGrid w:val="0"/>
                <w:sz w:val="16"/>
                <w:szCs w:val="16"/>
              </w:rPr>
              <w:t>are the channel bandwidths configured in the aggressor (lower) and victim (higher) bands in MHz, respectively.</w:t>
            </w:r>
          </w:p>
          <w:p w:rsidR="007B7268" w:rsidRDefault="00B73551" w:rsidP="00B73551">
            <w:pPr>
              <w:pStyle w:val="TAN"/>
              <w:rPr>
                <w:rFonts w:cs="Arial"/>
                <w:sz w:val="16"/>
                <w:szCs w:val="16"/>
                <w:lang w:eastAsia="zh-CN"/>
              </w:rPr>
            </w:pPr>
            <w:r w:rsidRPr="00B73551">
              <w:rPr>
                <w:rFonts w:cs="Arial"/>
                <w:sz w:val="16"/>
                <w:szCs w:val="16"/>
              </w:rPr>
              <w:t>NOTE 11:</w:t>
            </w:r>
            <w:r w:rsidRPr="00B73551">
              <w:rPr>
                <w:rFonts w:cs="Arial"/>
                <w:sz w:val="16"/>
                <w:szCs w:val="16"/>
              </w:rPr>
              <w:tab/>
              <w:t>Applicable only if operation with 4 antenna ports is supported in the band with carrier aggregation configured</w:t>
            </w:r>
            <w:r w:rsidRPr="00B73551">
              <w:rPr>
                <w:rFonts w:cs="Arial" w:hint="eastAsia"/>
                <w:sz w:val="16"/>
                <w:szCs w:val="16"/>
                <w:lang w:eastAsia="zh-CN"/>
              </w:rPr>
              <w:t>.</w:t>
            </w:r>
          </w:p>
          <w:p w:rsidR="007B7268" w:rsidRDefault="007B7268" w:rsidP="00B73551">
            <w:pPr>
              <w:pStyle w:val="TAN"/>
              <w:rPr>
                <w:rFonts w:cs="Arial"/>
                <w:sz w:val="16"/>
                <w:szCs w:val="16"/>
                <w:lang w:eastAsia="zh-CN"/>
              </w:rPr>
            </w:pPr>
            <w:r>
              <w:rPr>
                <w:rFonts w:cs="Arial"/>
                <w:sz w:val="16"/>
                <w:szCs w:val="16"/>
                <w:lang w:eastAsia="zh-CN"/>
              </w:rPr>
              <w:t>…….</w:t>
            </w:r>
          </w:p>
          <w:p w:rsidR="007B7268" w:rsidRPr="007B7268" w:rsidRDefault="007B7268" w:rsidP="007B7268">
            <w:pPr>
              <w:pStyle w:val="TAN"/>
              <w:rPr>
                <w:rFonts w:cs="Arial"/>
                <w:snapToGrid w:val="0"/>
                <w:sz w:val="16"/>
                <w:szCs w:val="16"/>
                <w:lang w:eastAsia="ja-JP"/>
              </w:rPr>
            </w:pPr>
            <w:r w:rsidRPr="007B7268">
              <w:rPr>
                <w:rFonts w:cs="Arial"/>
                <w:sz w:val="16"/>
                <w:szCs w:val="16"/>
              </w:rPr>
              <w:t xml:space="preserve">NOTE </w:t>
            </w:r>
            <w:r w:rsidRPr="007B7268">
              <w:rPr>
                <w:rFonts w:eastAsia="宋体" w:cs="Arial"/>
                <w:sz w:val="16"/>
                <w:szCs w:val="16"/>
                <w:lang w:eastAsia="zh-CN"/>
              </w:rPr>
              <w:t>15</w:t>
            </w:r>
            <w:r w:rsidRPr="007B7268">
              <w:rPr>
                <w:rFonts w:cs="Arial"/>
                <w:sz w:val="16"/>
                <w:szCs w:val="16"/>
              </w:rPr>
              <w:t>:</w:t>
            </w:r>
            <w:r w:rsidRPr="007B7268">
              <w:rPr>
                <w:rFonts w:cs="Arial"/>
                <w:sz w:val="16"/>
                <w:szCs w:val="16"/>
              </w:rPr>
              <w:tab/>
              <w:t xml:space="preserve">These requirements apply when there is at least one individual RE within the </w:t>
            </w:r>
            <w:r w:rsidRPr="007B7268">
              <w:rPr>
                <w:rFonts w:cs="Arial"/>
                <w:sz w:val="16"/>
                <w:szCs w:val="16"/>
                <w:lang w:eastAsia="ja-JP"/>
              </w:rPr>
              <w:t xml:space="preserve">uplink </w:t>
            </w:r>
            <w:r w:rsidRPr="007B7268">
              <w:rPr>
                <w:rFonts w:cs="Arial"/>
                <w:sz w:val="16"/>
                <w:szCs w:val="16"/>
              </w:rPr>
              <w:t xml:space="preserve">transmission bandwidth of a low band for which the </w:t>
            </w:r>
            <w:r w:rsidRPr="007B7268">
              <w:rPr>
                <w:rFonts w:eastAsia="宋体" w:cs="Arial" w:hint="eastAsia"/>
                <w:sz w:val="16"/>
                <w:szCs w:val="16"/>
                <w:lang w:eastAsia="zh-CN"/>
              </w:rPr>
              <w:t>4</w:t>
            </w:r>
            <w:r w:rsidRPr="007B7268">
              <w:rPr>
                <w:rFonts w:eastAsia="宋体" w:cs="Arial" w:hint="eastAsia"/>
                <w:sz w:val="16"/>
                <w:szCs w:val="16"/>
                <w:vertAlign w:val="superscript"/>
                <w:lang w:eastAsia="zh-CN"/>
              </w:rPr>
              <w:t>th</w:t>
            </w:r>
            <w:r w:rsidRPr="007B7268">
              <w:rPr>
                <w:rFonts w:eastAsia="宋体" w:cs="Arial" w:hint="eastAsia"/>
                <w:sz w:val="16"/>
                <w:szCs w:val="16"/>
                <w:lang w:eastAsia="zh-CN"/>
              </w:rPr>
              <w:t xml:space="preserve"> </w:t>
            </w:r>
            <w:r w:rsidRPr="007B7268">
              <w:rPr>
                <w:rFonts w:cs="Arial"/>
                <w:sz w:val="16"/>
                <w:szCs w:val="16"/>
                <w:lang w:eastAsia="ja-JP"/>
              </w:rPr>
              <w:t xml:space="preserve">transmitter </w:t>
            </w:r>
            <w:r w:rsidRPr="007B7268">
              <w:rPr>
                <w:rFonts w:cs="Arial"/>
                <w:sz w:val="16"/>
                <w:szCs w:val="16"/>
              </w:rPr>
              <w:t xml:space="preserve">harmonic is within </w:t>
            </w:r>
            <w:r w:rsidRPr="007B7268">
              <w:rPr>
                <w:rFonts w:cs="Arial"/>
                <w:sz w:val="16"/>
                <w:szCs w:val="16"/>
                <w:lang w:eastAsia="ja-JP"/>
              </w:rPr>
              <w:t xml:space="preserve">the downlink </w:t>
            </w:r>
            <w:r w:rsidRPr="007B7268">
              <w:rPr>
                <w:rFonts w:cs="Arial"/>
                <w:sz w:val="16"/>
                <w:szCs w:val="16"/>
              </w:rPr>
              <w:t>transmission bandwidth of a high band.</w:t>
            </w:r>
          </w:p>
          <w:p w:rsidR="00B73551" w:rsidRPr="007B7268" w:rsidRDefault="007B7268" w:rsidP="007B7268">
            <w:pPr>
              <w:pStyle w:val="TAN"/>
              <w:rPr>
                <w:rFonts w:cs="Arial"/>
                <w:snapToGrid w:val="0"/>
                <w:sz w:val="16"/>
                <w:szCs w:val="16"/>
                <w:lang w:eastAsia="ja-JP"/>
              </w:rPr>
            </w:pPr>
            <w:r w:rsidRPr="007B7268">
              <w:rPr>
                <w:rFonts w:cs="Arial"/>
                <w:sz w:val="16"/>
                <w:szCs w:val="16"/>
                <w:lang w:eastAsia="ja-JP"/>
              </w:rPr>
              <w:t xml:space="preserve">NOTE </w:t>
            </w:r>
            <w:r w:rsidRPr="007B7268">
              <w:rPr>
                <w:rFonts w:eastAsia="宋体" w:cs="Arial"/>
                <w:sz w:val="16"/>
                <w:szCs w:val="16"/>
                <w:lang w:eastAsia="zh-CN"/>
              </w:rPr>
              <w:t>16</w:t>
            </w:r>
            <w:r w:rsidRPr="007B7268">
              <w:rPr>
                <w:rFonts w:cs="Arial"/>
                <w:sz w:val="16"/>
                <w:szCs w:val="16"/>
                <w:lang w:eastAsia="ja-JP"/>
              </w:rPr>
              <w:t>:</w:t>
            </w:r>
            <w:r w:rsidRPr="007B7268">
              <w:rPr>
                <w:rFonts w:cs="Arial"/>
                <w:sz w:val="16"/>
                <w:szCs w:val="16"/>
                <w:lang w:eastAsia="ja-JP"/>
              </w:rPr>
              <w:tab/>
              <w:t xml:space="preserve">The requirements should be verified for UL EARFCN of a low band (superscript LB) such that </w:t>
            </w:r>
            <w:r w:rsidRPr="007B7268">
              <w:rPr>
                <w:rFonts w:cs="Arial"/>
                <w:position w:val="-14"/>
                <w:sz w:val="16"/>
                <w:szCs w:val="16"/>
                <w:lang w:eastAsia="ja-JP"/>
              </w:rPr>
              <w:object w:dxaOrig="1780" w:dyaOrig="400">
                <v:shape id="_x0000_i1034" type="#_x0000_t75" style="width:88.65pt;height:19.9pt" o:ole="">
                  <v:imagedata r:id="rId27" o:title=""/>
                </v:shape>
                <o:OLEObject Type="Embed" ProgID="Equation.DSMT4" ShapeID="_x0000_i1034" DrawAspect="Content" ObjectID="_1564014747" r:id="rId28"/>
              </w:object>
            </w:r>
            <w:r w:rsidRPr="007B7268">
              <w:rPr>
                <w:rFonts w:cs="Arial"/>
                <w:snapToGrid w:val="0"/>
                <w:sz w:val="16"/>
                <w:szCs w:val="16"/>
                <w:lang w:eastAsia="ja-JP"/>
              </w:rPr>
              <w:t xml:space="preserve">in MHz and </w:t>
            </w:r>
            <w:r w:rsidRPr="007B7268">
              <w:rPr>
                <w:rFonts w:cs="Arial"/>
                <w:position w:val="-14"/>
                <w:sz w:val="16"/>
                <w:szCs w:val="16"/>
                <w:lang w:eastAsia="zh-CN"/>
              </w:rPr>
              <w:object w:dxaOrig="4900" w:dyaOrig="400">
                <v:shape id="_x0000_i1035" type="#_x0000_t75" style="width:203.1pt;height:16.65pt" o:ole="">
                  <v:imagedata r:id="rId16" o:title=""/>
                </v:shape>
                <o:OLEObject Type="Embed" ProgID="Equation.DSMT4" ShapeID="_x0000_i1035" DrawAspect="Content" ObjectID="_1564014748" r:id="rId29"/>
              </w:object>
            </w:r>
            <w:r w:rsidRPr="007B7268">
              <w:rPr>
                <w:rFonts w:cs="Arial"/>
                <w:snapToGrid w:val="0"/>
                <w:sz w:val="16"/>
                <w:szCs w:val="16"/>
                <w:lang w:eastAsia="ja-JP"/>
              </w:rPr>
              <w:t xml:space="preserve"> with</w:t>
            </w:r>
            <w:r w:rsidRPr="007B7268">
              <w:rPr>
                <w:rFonts w:cs="Arial"/>
                <w:noProof/>
                <w:position w:val="-10"/>
                <w:sz w:val="16"/>
                <w:szCs w:val="16"/>
                <w:lang w:val="en-US" w:eastAsia="zh-CN"/>
              </w:rPr>
              <w:drawing>
                <wp:inline distT="0" distB="0" distL="0" distR="0">
                  <wp:extent cx="246380" cy="19113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srcRect/>
                          <a:stretch>
                            <a:fillRect/>
                          </a:stretch>
                        </pic:blipFill>
                        <pic:spPr bwMode="auto">
                          <a:xfrm>
                            <a:off x="0" y="0"/>
                            <a:ext cx="246380" cy="191135"/>
                          </a:xfrm>
                          <a:prstGeom prst="rect">
                            <a:avLst/>
                          </a:prstGeom>
                          <a:noFill/>
                          <a:ln w="9525">
                            <a:noFill/>
                            <a:miter lim="800000"/>
                            <a:headEnd/>
                            <a:tailEnd/>
                          </a:ln>
                        </pic:spPr>
                      </pic:pic>
                    </a:graphicData>
                  </a:graphic>
                </wp:inline>
              </w:drawing>
            </w:r>
            <w:r w:rsidRPr="007B7268">
              <w:rPr>
                <w:rFonts w:cs="Arial"/>
                <w:snapToGrid w:val="0"/>
                <w:sz w:val="16"/>
                <w:szCs w:val="16"/>
                <w:lang w:eastAsia="ja-JP"/>
              </w:rPr>
              <w:t xml:space="preserve"> the carrier frequency of a high band in MHz and </w:t>
            </w:r>
            <w:r w:rsidRPr="007B7268">
              <w:rPr>
                <w:rFonts w:cs="Arial"/>
                <w:noProof/>
                <w:position w:val="-12"/>
                <w:sz w:val="16"/>
                <w:szCs w:val="16"/>
                <w:lang w:val="en-US" w:eastAsia="zh-CN"/>
              </w:rPr>
              <w:drawing>
                <wp:inline distT="0" distB="0" distL="0" distR="0">
                  <wp:extent cx="429260" cy="191135"/>
                  <wp:effectExtent l="19050" t="0" r="889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srcRect/>
                          <a:stretch>
                            <a:fillRect/>
                          </a:stretch>
                        </pic:blipFill>
                        <pic:spPr bwMode="auto">
                          <a:xfrm>
                            <a:off x="0" y="0"/>
                            <a:ext cx="429260" cy="191135"/>
                          </a:xfrm>
                          <a:prstGeom prst="rect">
                            <a:avLst/>
                          </a:prstGeom>
                          <a:noFill/>
                          <a:ln w="9525">
                            <a:noFill/>
                            <a:miter lim="800000"/>
                            <a:headEnd/>
                            <a:tailEnd/>
                          </a:ln>
                        </pic:spPr>
                      </pic:pic>
                    </a:graphicData>
                  </a:graphic>
                </wp:inline>
              </w:drawing>
            </w:r>
            <w:r w:rsidRPr="007B7268">
              <w:rPr>
                <w:rFonts w:cs="Arial"/>
                <w:snapToGrid w:val="0"/>
                <w:sz w:val="16"/>
                <w:szCs w:val="16"/>
                <w:lang w:eastAsia="ja-JP"/>
              </w:rPr>
              <w:t xml:space="preserve"> the channel bandwidth configured in the low band.</w:t>
            </w:r>
            <w:r w:rsidR="00B73551" w:rsidRPr="007B7268">
              <w:rPr>
                <w:rFonts w:cs="Arial"/>
                <w:sz w:val="16"/>
                <w:szCs w:val="16"/>
                <w:lang w:eastAsia="zh-CN"/>
              </w:rPr>
              <w:t xml:space="preserve"> </w:t>
            </w:r>
          </w:p>
          <w:p w:rsidR="00B73551" w:rsidRPr="008B0930" w:rsidRDefault="00B73551" w:rsidP="008B0930">
            <w:pPr>
              <w:pStyle w:val="TAC"/>
              <w:ind w:left="816" w:hanging="816"/>
              <w:jc w:val="left"/>
              <w:rPr>
                <w:rFonts w:cs="Arial"/>
                <w:sz w:val="16"/>
                <w:szCs w:val="16"/>
              </w:rPr>
            </w:pPr>
          </w:p>
        </w:tc>
      </w:tr>
    </w:tbl>
    <w:p w:rsidR="00F37106" w:rsidRPr="00311D6A" w:rsidRDefault="00C53E1D" w:rsidP="00C53E1D">
      <w:pPr>
        <w:pStyle w:val="Caption"/>
        <w:spacing w:before="0" w:afterAutospacing="0"/>
        <w:jc w:val="center"/>
      </w:pPr>
      <w:bookmarkStart w:id="1" w:name="_Ref490129967"/>
      <w:r>
        <w:t xml:space="preserve">Table </w:t>
      </w:r>
      <w:fldSimple w:instr=" SEQ Table \* ARABIC ">
        <w:r>
          <w:rPr>
            <w:noProof/>
          </w:rPr>
          <w:t>1</w:t>
        </w:r>
      </w:fldSimple>
      <w:bookmarkEnd w:id="1"/>
      <w:r w:rsidR="009F163D">
        <w:t xml:space="preserve"> RAN4's LTE specification for 2nd/4th </w:t>
      </w:r>
      <w:r>
        <w:t>order harmonics on B3+B42</w:t>
      </w:r>
      <w:r w:rsidR="009F163D">
        <w:t xml:space="preserve"> and B8+B42</w:t>
      </w:r>
    </w:p>
    <w:p w:rsidR="00E5421D" w:rsidRDefault="008A2E60" w:rsidP="008045E4">
      <w:pPr>
        <w:spacing w:after="120" w:afterAutospacing="0"/>
        <w:rPr>
          <w:sz w:val="20"/>
          <w:lang w:val="en-US"/>
        </w:rPr>
      </w:pPr>
      <w:r w:rsidRPr="008A2E60">
        <w:rPr>
          <w:sz w:val="20"/>
          <w:lang w:val="en-US"/>
        </w:rPr>
        <w:t xml:space="preserve">Method-2 </w:t>
      </w:r>
      <w:r>
        <w:rPr>
          <w:sz w:val="20"/>
          <w:lang w:val="en-US"/>
        </w:rPr>
        <w:t xml:space="preserve">is considered to work in a similar way </w:t>
      </w:r>
      <w:r w:rsidR="009F163D">
        <w:rPr>
          <w:sz w:val="20"/>
          <w:lang w:val="en-US"/>
        </w:rPr>
        <w:t>of</w:t>
      </w:r>
      <w:r>
        <w:rPr>
          <w:sz w:val="20"/>
          <w:lang w:val="en-US"/>
        </w:rPr>
        <w:t xml:space="preserve"> half-duplex mode, i.e. there is </w:t>
      </w:r>
      <w:r w:rsidR="00E5421D">
        <w:rPr>
          <w:sz w:val="20"/>
          <w:lang w:val="en-US"/>
        </w:rPr>
        <w:t xml:space="preserve">no simultaneous UL </w:t>
      </w:r>
      <w:r>
        <w:rPr>
          <w:sz w:val="20"/>
          <w:lang w:val="en-US"/>
        </w:rPr>
        <w:t>transm</w:t>
      </w:r>
      <w:r w:rsidR="00E5421D">
        <w:rPr>
          <w:sz w:val="20"/>
          <w:lang w:val="en-US"/>
        </w:rPr>
        <w:t xml:space="preserve">ission and DL reception in a UE if otherwise the harmonics or harmonics mixing would occur. Given the half-duplex operation should be anyway supported by NR specification, Method-2 should bring minor </w:t>
      </w:r>
      <w:r w:rsidR="00F82375">
        <w:rPr>
          <w:sz w:val="20"/>
          <w:lang w:val="en-US"/>
        </w:rPr>
        <w:t xml:space="preserve">or none </w:t>
      </w:r>
      <w:r w:rsidR="00E5421D">
        <w:rPr>
          <w:sz w:val="20"/>
          <w:lang w:val="en-US"/>
        </w:rPr>
        <w:t>new impacts</w:t>
      </w:r>
      <w:r w:rsidR="00C90A84">
        <w:rPr>
          <w:sz w:val="20"/>
          <w:lang w:val="en-US"/>
        </w:rPr>
        <w:t xml:space="preserve"> to RAN1 specification</w:t>
      </w:r>
      <w:r w:rsidR="00E5421D">
        <w:rPr>
          <w:sz w:val="20"/>
          <w:lang w:val="en-US"/>
        </w:rPr>
        <w:t xml:space="preserve">. </w:t>
      </w:r>
    </w:p>
    <w:p w:rsidR="00412E56" w:rsidRDefault="00412E56" w:rsidP="008045E4">
      <w:pPr>
        <w:spacing w:after="120" w:afterAutospacing="0"/>
        <w:rPr>
          <w:sz w:val="20"/>
          <w:lang w:val="en-US"/>
        </w:rPr>
      </w:pPr>
      <w:r>
        <w:rPr>
          <w:sz w:val="20"/>
          <w:lang w:val="en-US"/>
        </w:rPr>
        <w:t xml:space="preserve">In order to allow the UE </w:t>
      </w:r>
      <w:r w:rsidR="008D11D8">
        <w:rPr>
          <w:sz w:val="20"/>
          <w:lang w:val="en-US"/>
        </w:rPr>
        <w:t xml:space="preserve">having no simultaneous uplink transmission and downlink reception </w:t>
      </w:r>
      <w:r>
        <w:rPr>
          <w:sz w:val="20"/>
          <w:lang w:val="en-US"/>
        </w:rPr>
        <w:t>on different bands</w:t>
      </w:r>
      <w:r w:rsidR="008D11D8">
        <w:rPr>
          <w:sz w:val="20"/>
          <w:lang w:val="en-US"/>
        </w:rPr>
        <w:t xml:space="preserve"> that are not served by the same vendor’s network</w:t>
      </w:r>
      <w:r>
        <w:rPr>
          <w:sz w:val="20"/>
          <w:lang w:val="en-US"/>
        </w:rPr>
        <w:t>, some information exchange over Xn interface may be needed</w:t>
      </w:r>
      <w:r w:rsidR="008D11D8">
        <w:rPr>
          <w:sz w:val="20"/>
          <w:lang w:val="en-US"/>
        </w:rPr>
        <w:t xml:space="preserve"> to avoid the resource waste</w:t>
      </w:r>
      <w:r>
        <w:rPr>
          <w:sz w:val="20"/>
          <w:lang w:val="en-US"/>
        </w:rPr>
        <w:t xml:space="preserve">. RAN1 already agrees following for the inter-modulation issue handling: </w:t>
      </w:r>
    </w:p>
    <w:p w:rsidR="008D11D8" w:rsidRPr="008D11D8" w:rsidRDefault="008D11D8" w:rsidP="001943EA">
      <w:pPr>
        <w:pStyle w:val="ListParagraph"/>
        <w:numPr>
          <w:ilvl w:val="0"/>
          <w:numId w:val="30"/>
        </w:numPr>
        <w:overflowPunct w:val="0"/>
        <w:autoSpaceDE w:val="0"/>
        <w:autoSpaceDN w:val="0"/>
        <w:adjustRightInd w:val="0"/>
        <w:spacing w:after="0" w:afterAutospacing="0"/>
        <w:ind w:left="450" w:firstLineChars="0" w:hanging="270"/>
        <w:contextualSpacing/>
        <w:textAlignment w:val="baseline"/>
        <w:rPr>
          <w:i/>
          <w:sz w:val="18"/>
          <w:szCs w:val="18"/>
        </w:rPr>
      </w:pPr>
      <w:r w:rsidRPr="008D11D8">
        <w:rPr>
          <w:i/>
          <w:sz w:val="18"/>
          <w:szCs w:val="18"/>
        </w:rPr>
        <w:t>When UE is activated with multiple UL carriers on different frequencies, time-switching of LTE UL carrier and NR UL carrier is used</w:t>
      </w:r>
    </w:p>
    <w:p w:rsidR="008D11D8" w:rsidRPr="008D11D8" w:rsidRDefault="008D11D8" w:rsidP="001943EA">
      <w:pPr>
        <w:pStyle w:val="ListParagraph"/>
        <w:numPr>
          <w:ilvl w:val="1"/>
          <w:numId w:val="30"/>
        </w:numPr>
        <w:overflowPunct w:val="0"/>
        <w:autoSpaceDE w:val="0"/>
        <w:autoSpaceDN w:val="0"/>
        <w:adjustRightInd w:val="0"/>
        <w:spacing w:after="120" w:afterAutospacing="0"/>
        <w:ind w:left="821" w:firstLineChars="0" w:hanging="274"/>
        <w:contextualSpacing/>
        <w:textAlignment w:val="baseline"/>
        <w:rPr>
          <w:i/>
          <w:sz w:val="18"/>
          <w:szCs w:val="18"/>
        </w:rPr>
      </w:pPr>
      <w:r w:rsidRPr="008D11D8">
        <w:rPr>
          <w:i/>
          <w:sz w:val="18"/>
          <w:szCs w:val="18"/>
        </w:rPr>
        <w:t xml:space="preserve">UL transmission timing pattern of LTE carrier and NR carrier is semi-statically shared between eNodeB and gNodeB </w:t>
      </w:r>
    </w:p>
    <w:p w:rsidR="00412E56" w:rsidRDefault="001943EA" w:rsidP="008045E4">
      <w:pPr>
        <w:spacing w:after="120" w:afterAutospacing="0"/>
        <w:rPr>
          <w:sz w:val="20"/>
          <w:lang w:val="en-US"/>
        </w:rPr>
      </w:pPr>
      <w:r>
        <w:rPr>
          <w:sz w:val="20"/>
          <w:lang w:val="en-US"/>
        </w:rPr>
        <w:t xml:space="preserve">Given this agreement already defines the Xn interface informing the eNB/gNB of which uplink subframes/slots can be used for uplink transmission by </w:t>
      </w:r>
      <w:r w:rsidR="009F163D">
        <w:rPr>
          <w:sz w:val="20"/>
          <w:lang w:val="en-US"/>
        </w:rPr>
        <w:t>each</w:t>
      </w:r>
      <w:r>
        <w:rPr>
          <w:sz w:val="20"/>
          <w:lang w:val="en-US"/>
        </w:rPr>
        <w:t xml:space="preserve"> corresponding eNB or gNB, the additional </w:t>
      </w:r>
      <w:r w:rsidR="002073A4">
        <w:rPr>
          <w:sz w:val="20"/>
          <w:lang w:val="en-US"/>
        </w:rPr>
        <w:t>Xn message</w:t>
      </w:r>
      <w:r>
        <w:rPr>
          <w:sz w:val="20"/>
          <w:lang w:val="en-US"/>
        </w:rPr>
        <w:t xml:space="preserve"> needed to support </w:t>
      </w:r>
      <w:r w:rsidR="009F163D">
        <w:rPr>
          <w:sz w:val="20"/>
          <w:lang w:val="en-US"/>
        </w:rPr>
        <w:lastRenderedPageBreak/>
        <w:t>harmonics avoidance based on</w:t>
      </w:r>
      <w:r>
        <w:rPr>
          <w:sz w:val="20"/>
          <w:lang w:val="en-US"/>
        </w:rPr>
        <w:t xml:space="preserve"> half-dup</w:t>
      </w:r>
      <w:r w:rsidR="002073A4">
        <w:rPr>
          <w:sz w:val="20"/>
          <w:lang w:val="en-US"/>
        </w:rPr>
        <w:t xml:space="preserve">lex is the information telling each eNB/gNB </w:t>
      </w:r>
      <w:r>
        <w:rPr>
          <w:sz w:val="20"/>
          <w:lang w:val="en-US"/>
        </w:rPr>
        <w:t>which downlink</w:t>
      </w:r>
      <w:r w:rsidR="002073A4">
        <w:rPr>
          <w:sz w:val="20"/>
          <w:lang w:val="en-US"/>
        </w:rPr>
        <w:t xml:space="preserve"> subframes/slots can be used.</w:t>
      </w:r>
      <w:r>
        <w:rPr>
          <w:sz w:val="20"/>
          <w:lang w:val="en-US"/>
        </w:rPr>
        <w:t xml:space="preserve">  </w:t>
      </w:r>
    </w:p>
    <w:p w:rsidR="008A2E60" w:rsidRDefault="00E5421D" w:rsidP="008045E4">
      <w:pPr>
        <w:spacing w:after="120" w:afterAutospacing="0"/>
        <w:rPr>
          <w:sz w:val="20"/>
          <w:lang w:val="en-US"/>
        </w:rPr>
      </w:pPr>
      <w:r>
        <w:rPr>
          <w:sz w:val="20"/>
          <w:lang w:val="en-US"/>
        </w:rPr>
        <w:t xml:space="preserve">Method-3 does not target to fully avoid the harmonics interference but just to reduce the negative impacts of the interference. This is the implementation that the network can always do, </w:t>
      </w:r>
      <w:r w:rsidR="00DB7F4F">
        <w:rPr>
          <w:sz w:val="20"/>
          <w:lang w:val="en-US"/>
        </w:rPr>
        <w:t>such as the adjustme</w:t>
      </w:r>
      <w:r w:rsidR="00B54B72">
        <w:rPr>
          <w:sz w:val="20"/>
          <w:lang w:val="en-US"/>
        </w:rPr>
        <w:t>nts of DL/UL powers and/or DL</w:t>
      </w:r>
      <w:r w:rsidR="00DB7F4F">
        <w:rPr>
          <w:sz w:val="20"/>
          <w:lang w:val="en-US"/>
        </w:rPr>
        <w:t xml:space="preserve"> MCS levels, but the</w:t>
      </w:r>
      <w:r>
        <w:rPr>
          <w:sz w:val="20"/>
          <w:lang w:val="en-US"/>
        </w:rPr>
        <w:t xml:space="preserve"> effectiveness </w:t>
      </w:r>
      <w:r w:rsidR="00B54B72">
        <w:rPr>
          <w:sz w:val="20"/>
          <w:lang w:val="en-US"/>
        </w:rPr>
        <w:t xml:space="preserve">(when assumed to work alone without any standard specified solution) </w:t>
      </w:r>
      <w:r>
        <w:rPr>
          <w:sz w:val="20"/>
          <w:lang w:val="en-US"/>
        </w:rPr>
        <w:t xml:space="preserve">and </w:t>
      </w:r>
      <w:r w:rsidR="006360D8">
        <w:rPr>
          <w:sz w:val="20"/>
          <w:lang w:val="en-US"/>
        </w:rPr>
        <w:t xml:space="preserve">performance </w:t>
      </w:r>
      <w:r>
        <w:rPr>
          <w:sz w:val="20"/>
          <w:lang w:val="en-US"/>
        </w:rPr>
        <w:t>impact</w:t>
      </w:r>
      <w:r w:rsidR="006360D8">
        <w:rPr>
          <w:sz w:val="20"/>
          <w:lang w:val="en-US"/>
        </w:rPr>
        <w:t xml:space="preserve">s </w:t>
      </w:r>
      <w:r w:rsidR="00B54B72">
        <w:rPr>
          <w:sz w:val="20"/>
          <w:lang w:val="en-US"/>
        </w:rPr>
        <w:t>of the method</w:t>
      </w:r>
      <w:r w:rsidR="00DB7F4F">
        <w:rPr>
          <w:sz w:val="20"/>
          <w:lang w:val="en-US"/>
        </w:rPr>
        <w:t xml:space="preserve"> </w:t>
      </w:r>
      <w:r w:rsidR="005650DB">
        <w:rPr>
          <w:sz w:val="20"/>
          <w:lang w:val="en-US"/>
        </w:rPr>
        <w:t>(e.g., due to lower UL Tx power</w:t>
      </w:r>
      <w:r w:rsidR="00B54B72">
        <w:rPr>
          <w:sz w:val="20"/>
          <w:lang w:val="en-US"/>
        </w:rPr>
        <w:t xml:space="preserve"> and higher DL interference) </w:t>
      </w:r>
      <w:r w:rsidR="005650DB">
        <w:rPr>
          <w:sz w:val="20"/>
          <w:lang w:val="en-US"/>
        </w:rPr>
        <w:t>still remain unclear</w:t>
      </w:r>
      <w:r w:rsidR="00DB7F4F">
        <w:rPr>
          <w:sz w:val="20"/>
          <w:lang w:val="en-US"/>
        </w:rPr>
        <w:t xml:space="preserve">. </w:t>
      </w:r>
      <w:r>
        <w:rPr>
          <w:sz w:val="20"/>
          <w:lang w:val="en-US"/>
        </w:rPr>
        <w:t xml:space="preserve"> </w:t>
      </w:r>
      <w:r w:rsidR="006360D8">
        <w:rPr>
          <w:sz w:val="20"/>
          <w:lang w:val="en-US"/>
        </w:rPr>
        <w:t xml:space="preserve">In contrast, the standard-oriented solution </w:t>
      </w:r>
      <w:r w:rsidR="005650DB">
        <w:rPr>
          <w:sz w:val="20"/>
          <w:lang w:val="en-US"/>
        </w:rPr>
        <w:t>i</w:t>
      </w:r>
      <w:r w:rsidR="006360D8">
        <w:rPr>
          <w:sz w:val="20"/>
          <w:lang w:val="en-US"/>
        </w:rPr>
        <w:t xml:space="preserve">s more dependable. </w:t>
      </w:r>
      <w:r>
        <w:rPr>
          <w:sz w:val="20"/>
          <w:lang w:val="en-US"/>
        </w:rPr>
        <w:t xml:space="preserve"> </w:t>
      </w:r>
    </w:p>
    <w:p w:rsidR="009B3706" w:rsidRPr="008A2E60" w:rsidRDefault="00B54B72" w:rsidP="008045E4">
      <w:pPr>
        <w:spacing w:after="120" w:afterAutospacing="0"/>
        <w:rPr>
          <w:sz w:val="20"/>
          <w:lang w:val="en-US"/>
        </w:rPr>
      </w:pPr>
      <w:r>
        <w:rPr>
          <w:sz w:val="20"/>
          <w:lang w:val="en-US"/>
        </w:rPr>
        <w:t xml:space="preserve">For Method-4, </w:t>
      </w:r>
      <w:r w:rsidR="009B3706">
        <w:rPr>
          <w:sz w:val="20"/>
          <w:lang w:val="en-US"/>
        </w:rPr>
        <w:t>our view</w:t>
      </w:r>
      <w:r>
        <w:rPr>
          <w:sz w:val="20"/>
          <w:lang w:val="en-US"/>
        </w:rPr>
        <w:t xml:space="preserve"> is that</w:t>
      </w:r>
      <w:r w:rsidR="009B3706">
        <w:rPr>
          <w:sz w:val="20"/>
          <w:lang w:val="en-US"/>
        </w:rPr>
        <w:t xml:space="preserve"> </w:t>
      </w:r>
      <w:r>
        <w:rPr>
          <w:sz w:val="20"/>
          <w:lang w:val="en-US"/>
        </w:rPr>
        <w:t xml:space="preserve">the </w:t>
      </w:r>
      <w:r w:rsidR="009B3706">
        <w:rPr>
          <w:sz w:val="20"/>
          <w:lang w:val="en-US"/>
        </w:rPr>
        <w:t>RAN4's study and decision are important references for RAN1 on the matter of harmonics interference</w:t>
      </w:r>
      <w:r w:rsidR="005650DB">
        <w:rPr>
          <w:sz w:val="20"/>
          <w:lang w:val="en-US"/>
        </w:rPr>
        <w:t xml:space="preserve"> handling</w:t>
      </w:r>
      <w:r w:rsidR="009B3706">
        <w:rPr>
          <w:sz w:val="20"/>
          <w:lang w:val="en-US"/>
        </w:rPr>
        <w:t>. RAN1 can agre</w:t>
      </w:r>
      <w:r w:rsidR="007F5C77">
        <w:rPr>
          <w:sz w:val="20"/>
          <w:lang w:val="en-US"/>
        </w:rPr>
        <w:t>e on the half-duplex mode, as a</w:t>
      </w:r>
      <w:r w:rsidR="009B3706">
        <w:rPr>
          <w:sz w:val="20"/>
          <w:lang w:val="en-US"/>
        </w:rPr>
        <w:t xml:space="preserve"> </w:t>
      </w:r>
      <w:r w:rsidR="007D00DF">
        <w:rPr>
          <w:sz w:val="20"/>
          <w:lang w:val="en-US"/>
        </w:rPr>
        <w:t>deem-to-</w:t>
      </w:r>
      <w:r w:rsidR="009B3706">
        <w:rPr>
          <w:sz w:val="20"/>
          <w:lang w:val="en-US"/>
        </w:rPr>
        <w:t>exi</w:t>
      </w:r>
      <w:r w:rsidR="007D00DF">
        <w:rPr>
          <w:sz w:val="20"/>
          <w:lang w:val="en-US"/>
        </w:rPr>
        <w:t>st</w:t>
      </w:r>
      <w:r w:rsidR="009B3706">
        <w:rPr>
          <w:sz w:val="20"/>
          <w:lang w:val="en-US"/>
        </w:rPr>
        <w:t xml:space="preserve"> feature, to be used to solve the harmonics issue. </w:t>
      </w:r>
      <w:r w:rsidR="00412E56">
        <w:rPr>
          <w:sz w:val="20"/>
          <w:lang w:val="en-US"/>
        </w:rPr>
        <w:t>T</w:t>
      </w:r>
      <w:r w:rsidR="009B3706">
        <w:rPr>
          <w:sz w:val="20"/>
          <w:lang w:val="en-US"/>
        </w:rPr>
        <w:t xml:space="preserve">he </w:t>
      </w:r>
      <w:r w:rsidR="00412E56">
        <w:rPr>
          <w:sz w:val="20"/>
          <w:lang w:val="en-US"/>
        </w:rPr>
        <w:t xml:space="preserve">additional complexities caused by the </w:t>
      </w:r>
      <w:r w:rsidR="009B3706">
        <w:rPr>
          <w:sz w:val="20"/>
          <w:lang w:val="en-US"/>
        </w:rPr>
        <w:t>enhan</w:t>
      </w:r>
      <w:r w:rsidR="00412E56">
        <w:rPr>
          <w:sz w:val="20"/>
          <w:lang w:val="en-US"/>
        </w:rPr>
        <w:t xml:space="preserve">cements beyond </w:t>
      </w:r>
      <w:r w:rsidR="009B3706">
        <w:rPr>
          <w:sz w:val="20"/>
          <w:lang w:val="en-US"/>
        </w:rPr>
        <w:t>half-duplex operation may need to take into account the justifications including RAN4's input</w:t>
      </w:r>
      <w:r w:rsidR="00BC5CB9">
        <w:rPr>
          <w:sz w:val="20"/>
          <w:lang w:val="en-US"/>
        </w:rPr>
        <w:t>s</w:t>
      </w:r>
      <w:r w:rsidR="009B3706">
        <w:rPr>
          <w:sz w:val="20"/>
          <w:lang w:val="en-US"/>
        </w:rPr>
        <w:t xml:space="preserve">.     </w:t>
      </w:r>
    </w:p>
    <w:p w:rsidR="003631AB" w:rsidRPr="008A2E60" w:rsidRDefault="003631AB" w:rsidP="003631AB">
      <w:pPr>
        <w:spacing w:after="120" w:afterAutospacing="0"/>
        <w:rPr>
          <w:b/>
          <w:i/>
          <w:sz w:val="20"/>
        </w:rPr>
      </w:pPr>
      <w:r w:rsidRPr="008A2E60">
        <w:rPr>
          <w:b/>
          <w:i/>
          <w:sz w:val="20"/>
        </w:rPr>
        <w:t xml:space="preserve">Proposal-2: To pursue standard-oriented solution </w:t>
      </w:r>
      <w:r>
        <w:rPr>
          <w:b/>
          <w:i/>
          <w:sz w:val="20"/>
        </w:rPr>
        <w:t xml:space="preserve">in RAN1 and/or RAN4 </w:t>
      </w:r>
      <w:r w:rsidRPr="008A2E60">
        <w:rPr>
          <w:b/>
          <w:i/>
          <w:sz w:val="20"/>
        </w:rPr>
        <w:t xml:space="preserve">to solve the harmonics </w:t>
      </w:r>
      <w:r w:rsidR="005650DB">
        <w:rPr>
          <w:b/>
          <w:i/>
          <w:sz w:val="20"/>
        </w:rPr>
        <w:t xml:space="preserve">(mixing) </w:t>
      </w:r>
      <w:r w:rsidRPr="008A2E60">
        <w:rPr>
          <w:b/>
          <w:i/>
          <w:sz w:val="20"/>
        </w:rPr>
        <w:t xml:space="preserve">interference issue.  </w:t>
      </w:r>
    </w:p>
    <w:p w:rsidR="00797051" w:rsidRPr="008A2E60" w:rsidRDefault="00797051" w:rsidP="008045E4">
      <w:pPr>
        <w:spacing w:after="120" w:afterAutospacing="0"/>
        <w:rPr>
          <w:b/>
          <w:i/>
          <w:sz w:val="20"/>
        </w:rPr>
      </w:pPr>
      <w:r>
        <w:rPr>
          <w:b/>
          <w:i/>
          <w:sz w:val="20"/>
        </w:rPr>
        <w:t>Proposal-3: If RAN1 solution is desired, consider half-duplex operation with supporting Xn</w:t>
      </w:r>
      <w:r w:rsidR="005650DB">
        <w:rPr>
          <w:b/>
          <w:i/>
          <w:sz w:val="20"/>
        </w:rPr>
        <w:t>/X2</w:t>
      </w:r>
      <w:r>
        <w:rPr>
          <w:b/>
          <w:i/>
          <w:sz w:val="20"/>
        </w:rPr>
        <w:t xml:space="preserve"> interface</w:t>
      </w:r>
      <w:r w:rsidR="005650DB">
        <w:rPr>
          <w:b/>
          <w:i/>
          <w:sz w:val="20"/>
        </w:rPr>
        <w:t xml:space="preserve"> signaling</w:t>
      </w:r>
      <w:r>
        <w:rPr>
          <w:b/>
          <w:i/>
          <w:sz w:val="20"/>
        </w:rPr>
        <w:t xml:space="preserve">. </w:t>
      </w:r>
    </w:p>
    <w:p w:rsidR="00877387" w:rsidRDefault="00877387" w:rsidP="0016190C">
      <w:pPr>
        <w:pStyle w:val="Heading1"/>
        <w:tabs>
          <w:tab w:val="clear" w:pos="450"/>
          <w:tab w:val="num" w:pos="0"/>
        </w:tabs>
        <w:snapToGrid w:val="0"/>
        <w:spacing w:before="360" w:after="240" w:afterAutospacing="0"/>
        <w:ind w:left="0" w:firstLine="0"/>
        <w:rPr>
          <w:rFonts w:cs="Arial"/>
          <w:b/>
          <w:lang w:val="en-US"/>
        </w:rPr>
      </w:pPr>
      <w:r>
        <w:rPr>
          <w:rFonts w:cs="Arial"/>
          <w:b/>
          <w:lang w:val="en-US"/>
        </w:rPr>
        <w:t>Conclusion</w:t>
      </w:r>
    </w:p>
    <w:p w:rsidR="0081316C" w:rsidRDefault="0081316C" w:rsidP="0081316C">
      <w:pPr>
        <w:spacing w:after="120" w:afterAutospacing="0"/>
        <w:rPr>
          <w:bCs/>
          <w:sz w:val="20"/>
        </w:rPr>
      </w:pPr>
      <w:r>
        <w:rPr>
          <w:bCs/>
          <w:sz w:val="20"/>
        </w:rPr>
        <w:t xml:space="preserve">This contribution concludes with following proposals: </w:t>
      </w:r>
    </w:p>
    <w:p w:rsidR="000607AD" w:rsidRPr="008A2E60" w:rsidRDefault="000607AD" w:rsidP="000607AD">
      <w:pPr>
        <w:spacing w:after="120" w:afterAutospacing="0"/>
        <w:rPr>
          <w:b/>
          <w:i/>
          <w:sz w:val="20"/>
        </w:rPr>
      </w:pPr>
      <w:r w:rsidRPr="008A2E60">
        <w:rPr>
          <w:b/>
          <w:i/>
          <w:sz w:val="20"/>
          <w:lang w:val="en-US"/>
        </w:rPr>
        <w:t xml:space="preserve">Proposal-1: Do not rely on the frequency domain avoidance to solve the harmonics-related self-interference issue. </w:t>
      </w:r>
      <w:r w:rsidRPr="008A2E60">
        <w:rPr>
          <w:b/>
          <w:i/>
          <w:sz w:val="20"/>
        </w:rPr>
        <w:t xml:space="preserve"> </w:t>
      </w:r>
    </w:p>
    <w:p w:rsidR="000607AD" w:rsidRPr="008A2E60" w:rsidRDefault="000607AD" w:rsidP="000607AD">
      <w:pPr>
        <w:spacing w:after="120" w:afterAutospacing="0"/>
        <w:rPr>
          <w:b/>
          <w:i/>
          <w:sz w:val="20"/>
        </w:rPr>
      </w:pPr>
      <w:r w:rsidRPr="008A2E60">
        <w:rPr>
          <w:b/>
          <w:i/>
          <w:sz w:val="20"/>
        </w:rPr>
        <w:t xml:space="preserve">Proposal-2: To pursue standard-oriented solution </w:t>
      </w:r>
      <w:r w:rsidR="003631AB">
        <w:rPr>
          <w:b/>
          <w:i/>
          <w:sz w:val="20"/>
        </w:rPr>
        <w:t xml:space="preserve">in RAN1 and/or RAN4 </w:t>
      </w:r>
      <w:r w:rsidRPr="008A2E60">
        <w:rPr>
          <w:b/>
          <w:i/>
          <w:sz w:val="20"/>
        </w:rPr>
        <w:t xml:space="preserve">to solve the harmonics </w:t>
      </w:r>
      <w:r w:rsidR="005650DB">
        <w:rPr>
          <w:b/>
          <w:i/>
          <w:sz w:val="20"/>
        </w:rPr>
        <w:t xml:space="preserve">(mixing) </w:t>
      </w:r>
      <w:r w:rsidRPr="008A2E60">
        <w:rPr>
          <w:b/>
          <w:i/>
          <w:sz w:val="20"/>
        </w:rPr>
        <w:t xml:space="preserve">interference issue.  </w:t>
      </w:r>
    </w:p>
    <w:p w:rsidR="005650DB" w:rsidRPr="008A2E60" w:rsidRDefault="005650DB" w:rsidP="005650DB">
      <w:pPr>
        <w:spacing w:after="120" w:afterAutospacing="0"/>
        <w:rPr>
          <w:b/>
          <w:i/>
          <w:sz w:val="20"/>
        </w:rPr>
      </w:pPr>
      <w:r>
        <w:rPr>
          <w:b/>
          <w:i/>
          <w:sz w:val="20"/>
        </w:rPr>
        <w:t xml:space="preserve">Proposal-3: If RAN1 solution is desired, consider half-duplex operation with supporting Xn/X2 interface signaling. </w:t>
      </w:r>
    </w:p>
    <w:p w:rsidR="009B4DE9" w:rsidRDefault="00BA729D" w:rsidP="002F46C7">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BA729D" w:rsidRDefault="0075686F" w:rsidP="00BA729D">
      <w:pPr>
        <w:pStyle w:val="ListParagraph"/>
        <w:numPr>
          <w:ilvl w:val="0"/>
          <w:numId w:val="9"/>
        </w:numPr>
        <w:ind w:leftChars="2" w:left="448" w:hangingChars="222" w:hanging="444"/>
        <w:rPr>
          <w:rFonts w:eastAsiaTheme="minorEastAsia"/>
          <w:szCs w:val="20"/>
          <w:lang w:val="en-GB" w:eastAsia="zh-CN"/>
        </w:rPr>
      </w:pPr>
      <w:bookmarkStart w:id="2" w:name="_Ref446943966"/>
      <w:bookmarkStart w:id="3" w:name="_Ref462840958"/>
      <w:bookmarkStart w:id="4" w:name="_Ref477785136"/>
      <w:bookmarkStart w:id="5" w:name="_Ref446076644"/>
      <w:bookmarkStart w:id="6" w:name="_Ref426471819"/>
      <w:bookmarkStart w:id="7" w:name="_Ref410219761"/>
      <w:r>
        <w:rPr>
          <w:rFonts w:eastAsiaTheme="minorEastAsia"/>
          <w:szCs w:val="20"/>
          <w:lang w:val="en-GB" w:eastAsia="zh-CN"/>
        </w:rPr>
        <w:t>RP</w:t>
      </w:r>
      <w:r w:rsidR="00BA729D" w:rsidRPr="00682204">
        <w:rPr>
          <w:rFonts w:eastAsiaTheme="minorEastAsia"/>
          <w:szCs w:val="20"/>
          <w:lang w:val="en-GB" w:eastAsia="zh-CN"/>
        </w:rPr>
        <w:t>-</w:t>
      </w:r>
      <w:bookmarkStart w:id="8" w:name="_Ref446960391"/>
      <w:bookmarkEnd w:id="2"/>
      <w:bookmarkEnd w:id="3"/>
      <w:r>
        <w:rPr>
          <w:rFonts w:eastAsiaTheme="minorEastAsia"/>
          <w:szCs w:val="20"/>
          <w:lang w:val="en-GB" w:eastAsia="zh-CN"/>
        </w:rPr>
        <w:t>170855, Work Item on New Radio (NR) Access Technology, NTT DoCoMo</w:t>
      </w:r>
      <w:bookmarkEnd w:id="4"/>
    </w:p>
    <w:p w:rsidR="00001BED" w:rsidRPr="00D50EE4" w:rsidRDefault="006E3A31" w:rsidP="00082397">
      <w:pPr>
        <w:pStyle w:val="ListParagraph"/>
        <w:numPr>
          <w:ilvl w:val="0"/>
          <w:numId w:val="9"/>
        </w:numPr>
        <w:ind w:leftChars="2" w:left="448" w:hangingChars="222" w:hanging="444"/>
        <w:rPr>
          <w:rFonts w:eastAsiaTheme="minorEastAsia"/>
          <w:szCs w:val="20"/>
          <w:lang w:val="en-GB" w:eastAsia="zh-CN"/>
        </w:rPr>
      </w:pPr>
      <w:bookmarkStart w:id="9" w:name="_Ref478112920"/>
      <w:r>
        <w:rPr>
          <w:rFonts w:eastAsiaTheme="minorEastAsia"/>
          <w:szCs w:val="20"/>
          <w:lang w:val="en-GB" w:eastAsia="zh-CN"/>
        </w:rPr>
        <w:t xml:space="preserve">TR 38.802 v2.0.0, </w:t>
      </w:r>
      <w:r w:rsidRPr="007840DB">
        <w:rPr>
          <w:rFonts w:hint="eastAsia"/>
          <w:lang w:eastAsia="ja-JP"/>
        </w:rPr>
        <w:t xml:space="preserve">Study on </w:t>
      </w:r>
      <w:r w:rsidRPr="007840DB">
        <w:t xml:space="preserve">New Radio </w:t>
      </w:r>
      <w:r w:rsidRPr="007840DB">
        <w:rPr>
          <w:rFonts w:hint="eastAsia"/>
          <w:lang w:eastAsia="ja-JP"/>
        </w:rPr>
        <w:t xml:space="preserve">(NR) </w:t>
      </w:r>
      <w:r w:rsidRPr="007840DB">
        <w:t>Access Technolog</w:t>
      </w:r>
      <w:r>
        <w:t xml:space="preserve">y, </w:t>
      </w:r>
      <w:r w:rsidRPr="007840DB">
        <w:t>Physical Layer</w:t>
      </w:r>
      <w:r>
        <w:t xml:space="preserve"> Aspects</w:t>
      </w:r>
      <w:bookmarkEnd w:id="5"/>
      <w:bookmarkEnd w:id="6"/>
      <w:bookmarkEnd w:id="7"/>
      <w:bookmarkEnd w:id="8"/>
      <w:bookmarkEnd w:id="9"/>
    </w:p>
    <w:p w:rsidR="00D50EE4" w:rsidRPr="001B5054" w:rsidRDefault="00D50EE4" w:rsidP="00082397">
      <w:pPr>
        <w:pStyle w:val="ListParagraph"/>
        <w:numPr>
          <w:ilvl w:val="0"/>
          <w:numId w:val="9"/>
        </w:numPr>
        <w:ind w:leftChars="2" w:left="448" w:hangingChars="222" w:hanging="444"/>
        <w:rPr>
          <w:rFonts w:eastAsiaTheme="minorEastAsia"/>
          <w:szCs w:val="20"/>
          <w:lang w:val="en-GB" w:eastAsia="zh-CN"/>
        </w:rPr>
      </w:pPr>
      <w:bookmarkStart w:id="10" w:name="_Ref490059040"/>
      <w:r>
        <w:rPr>
          <w:rFonts w:eastAsiaTheme="minorEastAsia"/>
          <w:szCs w:val="20"/>
          <w:lang w:val="en-GB" w:eastAsia="zh-CN"/>
        </w:rPr>
        <w:t>R1-1710384</w:t>
      </w:r>
      <w:r w:rsidRPr="00D50EE4">
        <w:rPr>
          <w:rFonts w:eastAsiaTheme="minorEastAsia"/>
          <w:szCs w:val="20"/>
          <w:lang w:val="en-GB" w:eastAsia="zh-CN"/>
        </w:rPr>
        <w:t xml:space="preserve">, </w:t>
      </w:r>
      <w:r w:rsidRPr="00D50EE4">
        <w:rPr>
          <w:rFonts w:eastAsia="MS Mincho"/>
          <w:lang w:eastAsia="ja-JP"/>
        </w:rPr>
        <w:t>Interference analysis for LTE-NR co-existence, Vivo</w:t>
      </w:r>
      <w:bookmarkEnd w:id="10"/>
    </w:p>
    <w:p w:rsidR="001B5054" w:rsidRPr="001B5054" w:rsidRDefault="001B5054" w:rsidP="001B5054">
      <w:pPr>
        <w:pStyle w:val="ListParagraph"/>
        <w:numPr>
          <w:ilvl w:val="0"/>
          <w:numId w:val="9"/>
        </w:numPr>
        <w:ind w:leftChars="2" w:left="448" w:hangingChars="222" w:hanging="444"/>
        <w:rPr>
          <w:rFonts w:eastAsiaTheme="minorEastAsia"/>
          <w:szCs w:val="20"/>
          <w:lang w:val="en-GB" w:eastAsia="zh-CN"/>
        </w:rPr>
      </w:pPr>
      <w:bookmarkStart w:id="11" w:name="_Ref490059041"/>
      <w:r w:rsidRPr="001B5054">
        <w:rPr>
          <w:color w:val="000000"/>
          <w:szCs w:val="20"/>
          <w:shd w:val="clear" w:color="auto" w:fill="FFFFFF"/>
        </w:rPr>
        <w:t>R4-1704759</w:t>
      </w:r>
      <w:r>
        <w:rPr>
          <w:color w:val="000000"/>
          <w:szCs w:val="20"/>
          <w:shd w:val="clear" w:color="auto" w:fill="FFFFFF"/>
        </w:rPr>
        <w:t>,</w:t>
      </w:r>
      <w:r w:rsidRPr="001B5054">
        <w:rPr>
          <w:color w:val="000000"/>
          <w:szCs w:val="20"/>
          <w:shd w:val="clear" w:color="auto" w:fill="FFFFFF"/>
        </w:rPr>
        <w:t xml:space="preserve"> Co-existence analysis on LTE-NR band combinations</w:t>
      </w:r>
      <w:r>
        <w:rPr>
          <w:color w:val="000000"/>
          <w:szCs w:val="20"/>
          <w:shd w:val="clear" w:color="auto" w:fill="FFFFFF"/>
        </w:rPr>
        <w:t>, Samsung</w:t>
      </w:r>
      <w:bookmarkEnd w:id="11"/>
    </w:p>
    <w:p w:rsidR="001B5054" w:rsidRPr="001B5054" w:rsidRDefault="001B5054" w:rsidP="001B5054">
      <w:pPr>
        <w:pStyle w:val="ListParagraph"/>
        <w:numPr>
          <w:ilvl w:val="0"/>
          <w:numId w:val="9"/>
        </w:numPr>
        <w:ind w:leftChars="2" w:left="448" w:hangingChars="222" w:hanging="444"/>
        <w:rPr>
          <w:rFonts w:eastAsiaTheme="minorEastAsia"/>
          <w:szCs w:val="20"/>
          <w:lang w:val="en-GB" w:eastAsia="zh-CN"/>
        </w:rPr>
      </w:pPr>
      <w:bookmarkStart w:id="12" w:name="_Ref490059042"/>
      <w:r w:rsidRPr="001B5054">
        <w:rPr>
          <w:color w:val="000000"/>
          <w:szCs w:val="20"/>
          <w:shd w:val="clear" w:color="auto" w:fill="FFFFFF"/>
        </w:rPr>
        <w:t>R4-1706655</w:t>
      </w:r>
      <w:r>
        <w:rPr>
          <w:color w:val="000000"/>
          <w:szCs w:val="20"/>
          <w:shd w:val="clear" w:color="auto" w:fill="FFFFFF"/>
        </w:rPr>
        <w:t>,</w:t>
      </w:r>
      <w:r w:rsidRPr="001B5054">
        <w:rPr>
          <w:color w:val="000000"/>
          <w:szCs w:val="20"/>
          <w:shd w:val="clear" w:color="auto" w:fill="FFFFFF"/>
        </w:rPr>
        <w:t xml:space="preserve"> Analysis on LTE B3+NR 3.5GHz combinations</w:t>
      </w:r>
      <w:r>
        <w:rPr>
          <w:color w:val="000000"/>
          <w:szCs w:val="20"/>
          <w:shd w:val="clear" w:color="auto" w:fill="FFFFFF"/>
        </w:rPr>
        <w:t>, Samsung</w:t>
      </w:r>
      <w:bookmarkEnd w:id="12"/>
    </w:p>
    <w:p w:rsidR="003C0A70" w:rsidRPr="00082397" w:rsidRDefault="003C0A70" w:rsidP="00082397">
      <w:pPr>
        <w:pStyle w:val="ListParagraph"/>
        <w:numPr>
          <w:ilvl w:val="0"/>
          <w:numId w:val="9"/>
        </w:numPr>
        <w:ind w:leftChars="2" w:left="448" w:hangingChars="222" w:hanging="444"/>
        <w:rPr>
          <w:rFonts w:eastAsiaTheme="minorEastAsia"/>
          <w:szCs w:val="20"/>
          <w:lang w:val="en-GB" w:eastAsia="zh-CN"/>
        </w:rPr>
      </w:pPr>
      <w:bookmarkStart w:id="13" w:name="_Ref489969990"/>
      <w:r>
        <w:rPr>
          <w:rFonts w:eastAsiaTheme="minorEastAsia"/>
          <w:szCs w:val="20"/>
          <w:lang w:val="en-GB" w:eastAsia="zh-CN"/>
        </w:rPr>
        <w:t>TS 36.101</w:t>
      </w:r>
      <w:r w:rsidR="00EA3B91">
        <w:rPr>
          <w:rFonts w:eastAsiaTheme="minorEastAsia"/>
          <w:szCs w:val="20"/>
          <w:lang w:val="en-GB" w:eastAsia="zh-CN"/>
        </w:rPr>
        <w:t>, v14.3.0</w:t>
      </w:r>
      <w:bookmarkEnd w:id="13"/>
    </w:p>
    <w:p w:rsidR="00082397" w:rsidRPr="00082397" w:rsidRDefault="00082397" w:rsidP="00082397">
      <w:pPr>
        <w:pStyle w:val="ListParagraph"/>
        <w:ind w:left="448" w:firstLineChars="0" w:firstLine="0"/>
        <w:rPr>
          <w:rFonts w:eastAsiaTheme="minorEastAsia"/>
          <w:szCs w:val="20"/>
          <w:lang w:val="en-GB" w:eastAsia="zh-CN"/>
        </w:rPr>
      </w:pPr>
    </w:p>
    <w:sectPr w:rsidR="00082397" w:rsidRPr="00082397" w:rsidSect="00AD45E2">
      <w:footerReference w:type="default" r:id="rId30"/>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9A3" w:rsidRDefault="00A939A3">
      <w:r>
        <w:separator/>
      </w:r>
    </w:p>
  </w:endnote>
  <w:endnote w:type="continuationSeparator" w:id="0">
    <w:p w:rsidR="00A939A3" w:rsidRDefault="00A939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altName w:val="Times New Roman"/>
    <w:panose1 w:val="02010609060101010101"/>
    <w:charset w:val="00"/>
    <w:family w:val="roman"/>
    <w:notTrueType/>
    <w:pitch w:val="default"/>
    <w:sig w:usb0="00000000" w:usb1="00000000" w:usb2="00000000" w:usb3="00000000" w:csb0="0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17619"/>
      <w:docPartObj>
        <w:docPartGallery w:val="Page Numbers (Bottom of Page)"/>
        <w:docPartUnique/>
      </w:docPartObj>
    </w:sdtPr>
    <w:sdtContent>
      <w:p w:rsidR="00797051" w:rsidRDefault="003B6442">
        <w:pPr>
          <w:pStyle w:val="Footer"/>
          <w:jc w:val="center"/>
        </w:pPr>
        <w:fldSimple w:instr=" PAGE   \* MERGEFORMAT ">
          <w:r w:rsidR="008811EC">
            <w:rPr>
              <w:noProof/>
            </w:rPr>
            <w:t>5</w:t>
          </w:r>
        </w:fldSimple>
      </w:p>
    </w:sdtContent>
  </w:sdt>
  <w:p w:rsidR="00797051" w:rsidRDefault="007970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9A3" w:rsidRDefault="00A939A3">
      <w:r>
        <w:separator/>
      </w:r>
    </w:p>
  </w:footnote>
  <w:footnote w:type="continuationSeparator" w:id="0">
    <w:p w:rsidR="00A939A3" w:rsidRDefault="00A939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
    <w:nsid w:val="1204676C"/>
    <w:multiLevelType w:val="hybridMultilevel"/>
    <w:tmpl w:val="D29A0E88"/>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37D64"/>
    <w:multiLevelType w:val="hybridMultilevel"/>
    <w:tmpl w:val="7792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262D9D"/>
    <w:multiLevelType w:val="hybridMultilevel"/>
    <w:tmpl w:val="2604A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AA212B"/>
    <w:multiLevelType w:val="hybridMultilevel"/>
    <w:tmpl w:val="B7EAFB06"/>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D522158"/>
    <w:multiLevelType w:val="hybridMultilevel"/>
    <w:tmpl w:val="BCE6732C"/>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7F6CCB"/>
    <w:multiLevelType w:val="hybridMultilevel"/>
    <w:tmpl w:val="CA743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5104131"/>
    <w:multiLevelType w:val="hybridMultilevel"/>
    <w:tmpl w:val="6944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D426F3"/>
    <w:multiLevelType w:val="hybridMultilevel"/>
    <w:tmpl w:val="EC147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A163BCE"/>
    <w:multiLevelType w:val="hybridMultilevel"/>
    <w:tmpl w:val="2AE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624CA4"/>
    <w:multiLevelType w:val="hybridMultilevel"/>
    <w:tmpl w:val="CC0C6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1A7DB8"/>
    <w:multiLevelType w:val="hybridMultilevel"/>
    <w:tmpl w:val="B0763474"/>
    <w:lvl w:ilvl="0" w:tplc="227655BC">
      <w:start w:val="2475"/>
      <w:numFmt w:val="bullet"/>
      <w:lvlText w:val="–"/>
      <w:lvlJc w:val="left"/>
      <w:pPr>
        <w:ind w:left="763" w:hanging="360"/>
      </w:pPr>
      <w:rPr>
        <w:rFonts w:ascii="Arial" w:hAnsi="Arial" w:hint="default"/>
      </w:rPr>
    </w:lvl>
    <w:lvl w:ilvl="1" w:tplc="04090003">
      <w:start w:val="1"/>
      <w:numFmt w:val="bullet"/>
      <w:lvlText w:val="o"/>
      <w:lvlJc w:val="left"/>
      <w:pPr>
        <w:ind w:left="1483" w:hanging="360"/>
      </w:pPr>
      <w:rPr>
        <w:rFonts w:ascii="Courier New" w:hAnsi="Courier New" w:cs="Courier New" w:hint="default"/>
      </w:rPr>
    </w:lvl>
    <w:lvl w:ilvl="2" w:tplc="04090005">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25">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3"/>
  </w:num>
  <w:num w:numId="4">
    <w:abstractNumId w:val="10"/>
  </w:num>
  <w:num w:numId="5">
    <w:abstractNumId w:val="27"/>
  </w:num>
  <w:num w:numId="6">
    <w:abstractNumId w:val="25"/>
  </w:num>
  <w:num w:numId="7">
    <w:abstractNumId w:val="11"/>
  </w:num>
  <w:num w:numId="8">
    <w:abstractNumId w:val="3"/>
  </w:num>
  <w:num w:numId="9">
    <w:abstractNumId w:val="26"/>
  </w:num>
  <w:num w:numId="10">
    <w:abstractNumId w:val="22"/>
  </w:num>
  <w:num w:numId="11">
    <w:abstractNumId w:val="3"/>
  </w:num>
  <w:num w:numId="12">
    <w:abstractNumId w:val="21"/>
  </w:num>
  <w:num w:numId="13">
    <w:abstractNumId w:val="24"/>
  </w:num>
  <w:num w:numId="14">
    <w:abstractNumId w:val="4"/>
  </w:num>
  <w:num w:numId="15">
    <w:abstractNumId w:val="2"/>
  </w:num>
  <w:num w:numId="16">
    <w:abstractNumId w:val="28"/>
  </w:num>
  <w:num w:numId="17">
    <w:abstractNumId w:val="6"/>
  </w:num>
  <w:num w:numId="18">
    <w:abstractNumId w:val="9"/>
  </w:num>
  <w:num w:numId="19">
    <w:abstractNumId w:val="7"/>
  </w:num>
  <w:num w:numId="20">
    <w:abstractNumId w:val="13"/>
  </w:num>
  <w:num w:numId="21">
    <w:abstractNumId w:val="15"/>
  </w:num>
  <w:num w:numId="22">
    <w:abstractNumId w:val="17"/>
  </w:num>
  <w:num w:numId="23">
    <w:abstractNumId w:val="18"/>
  </w:num>
  <w:num w:numId="24">
    <w:abstractNumId w:val="1"/>
  </w:num>
  <w:num w:numId="25">
    <w:abstractNumId w:val="8"/>
  </w:num>
  <w:num w:numId="26">
    <w:abstractNumId w:val="5"/>
  </w:num>
  <w:num w:numId="27">
    <w:abstractNumId w:val="12"/>
  </w:num>
  <w:num w:numId="28">
    <w:abstractNumId w:val="19"/>
  </w:num>
  <w:num w:numId="29">
    <w:abstractNumId w:val="14"/>
  </w:num>
  <w:num w:numId="30">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343042">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8ED"/>
    <w:rsid w:val="00001BED"/>
    <w:rsid w:val="00001DEE"/>
    <w:rsid w:val="000021B8"/>
    <w:rsid w:val="000025BB"/>
    <w:rsid w:val="0000279B"/>
    <w:rsid w:val="00002BE7"/>
    <w:rsid w:val="00002E48"/>
    <w:rsid w:val="000033ED"/>
    <w:rsid w:val="00003D42"/>
    <w:rsid w:val="00004099"/>
    <w:rsid w:val="0000465E"/>
    <w:rsid w:val="00004F8D"/>
    <w:rsid w:val="000053BA"/>
    <w:rsid w:val="000053E6"/>
    <w:rsid w:val="00005778"/>
    <w:rsid w:val="00005A07"/>
    <w:rsid w:val="0000636E"/>
    <w:rsid w:val="00006489"/>
    <w:rsid w:val="00006CCE"/>
    <w:rsid w:val="00007350"/>
    <w:rsid w:val="000073CA"/>
    <w:rsid w:val="00007488"/>
    <w:rsid w:val="0000775C"/>
    <w:rsid w:val="00007B7A"/>
    <w:rsid w:val="0001173D"/>
    <w:rsid w:val="00012880"/>
    <w:rsid w:val="000129F3"/>
    <w:rsid w:val="00012D53"/>
    <w:rsid w:val="00013570"/>
    <w:rsid w:val="00013FE7"/>
    <w:rsid w:val="0001430F"/>
    <w:rsid w:val="0001468E"/>
    <w:rsid w:val="00014FC1"/>
    <w:rsid w:val="00015123"/>
    <w:rsid w:val="00015BE4"/>
    <w:rsid w:val="00015FEE"/>
    <w:rsid w:val="00016813"/>
    <w:rsid w:val="00016820"/>
    <w:rsid w:val="00016C0D"/>
    <w:rsid w:val="00016D9F"/>
    <w:rsid w:val="0001705F"/>
    <w:rsid w:val="000171B1"/>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3A6"/>
    <w:rsid w:val="00027F49"/>
    <w:rsid w:val="000303AE"/>
    <w:rsid w:val="00030512"/>
    <w:rsid w:val="0003107E"/>
    <w:rsid w:val="00031B51"/>
    <w:rsid w:val="00031F64"/>
    <w:rsid w:val="000327E7"/>
    <w:rsid w:val="00032A9E"/>
    <w:rsid w:val="00032C65"/>
    <w:rsid w:val="000331D7"/>
    <w:rsid w:val="00033BEF"/>
    <w:rsid w:val="00033C23"/>
    <w:rsid w:val="00033DE7"/>
    <w:rsid w:val="000346A3"/>
    <w:rsid w:val="000346C1"/>
    <w:rsid w:val="000349B0"/>
    <w:rsid w:val="000350C7"/>
    <w:rsid w:val="00035117"/>
    <w:rsid w:val="00035AB1"/>
    <w:rsid w:val="00035E2A"/>
    <w:rsid w:val="0003608C"/>
    <w:rsid w:val="0003684B"/>
    <w:rsid w:val="00036917"/>
    <w:rsid w:val="00036C8F"/>
    <w:rsid w:val="00036E82"/>
    <w:rsid w:val="000374C4"/>
    <w:rsid w:val="00040069"/>
    <w:rsid w:val="0004056F"/>
    <w:rsid w:val="0004062F"/>
    <w:rsid w:val="00041003"/>
    <w:rsid w:val="000410E9"/>
    <w:rsid w:val="00041187"/>
    <w:rsid w:val="0004144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08C9"/>
    <w:rsid w:val="00051871"/>
    <w:rsid w:val="00051BFB"/>
    <w:rsid w:val="00051DF5"/>
    <w:rsid w:val="0005216F"/>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062"/>
    <w:rsid w:val="0006041F"/>
    <w:rsid w:val="000604D8"/>
    <w:rsid w:val="00060642"/>
    <w:rsid w:val="000607AD"/>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AFD"/>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4C86"/>
    <w:rsid w:val="00075037"/>
    <w:rsid w:val="00075315"/>
    <w:rsid w:val="000753B4"/>
    <w:rsid w:val="000755FF"/>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97"/>
    <w:rsid w:val="000823C6"/>
    <w:rsid w:val="00083157"/>
    <w:rsid w:val="00083218"/>
    <w:rsid w:val="000833AC"/>
    <w:rsid w:val="000834E9"/>
    <w:rsid w:val="00083767"/>
    <w:rsid w:val="00083B0C"/>
    <w:rsid w:val="00083DB9"/>
    <w:rsid w:val="000841E2"/>
    <w:rsid w:val="000851DE"/>
    <w:rsid w:val="00085288"/>
    <w:rsid w:val="00085320"/>
    <w:rsid w:val="00085911"/>
    <w:rsid w:val="000867FC"/>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AC"/>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169"/>
    <w:rsid w:val="000A37FC"/>
    <w:rsid w:val="000A3F89"/>
    <w:rsid w:val="000A4281"/>
    <w:rsid w:val="000A467E"/>
    <w:rsid w:val="000A4CA4"/>
    <w:rsid w:val="000A52CA"/>
    <w:rsid w:val="000A57D4"/>
    <w:rsid w:val="000A5BD4"/>
    <w:rsid w:val="000A5CC0"/>
    <w:rsid w:val="000A5D93"/>
    <w:rsid w:val="000A6641"/>
    <w:rsid w:val="000A6B14"/>
    <w:rsid w:val="000A7588"/>
    <w:rsid w:val="000A77AC"/>
    <w:rsid w:val="000B08CA"/>
    <w:rsid w:val="000B101B"/>
    <w:rsid w:val="000B186E"/>
    <w:rsid w:val="000B18F7"/>
    <w:rsid w:val="000B1C5D"/>
    <w:rsid w:val="000B1F1A"/>
    <w:rsid w:val="000B2952"/>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3D5A"/>
    <w:rsid w:val="000E4091"/>
    <w:rsid w:val="000E420C"/>
    <w:rsid w:val="000E43D7"/>
    <w:rsid w:val="000E4760"/>
    <w:rsid w:val="000E4E22"/>
    <w:rsid w:val="000E4FA5"/>
    <w:rsid w:val="000E5751"/>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4D96"/>
    <w:rsid w:val="000F5464"/>
    <w:rsid w:val="000F5A25"/>
    <w:rsid w:val="000F5A96"/>
    <w:rsid w:val="000F5B88"/>
    <w:rsid w:val="000F6246"/>
    <w:rsid w:val="000F693E"/>
    <w:rsid w:val="000F6C51"/>
    <w:rsid w:val="000F71EA"/>
    <w:rsid w:val="000F7B88"/>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4DAD"/>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0FB"/>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758"/>
    <w:rsid w:val="00127CB0"/>
    <w:rsid w:val="00127E4E"/>
    <w:rsid w:val="001300A9"/>
    <w:rsid w:val="0013014D"/>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DC"/>
    <w:rsid w:val="0013681E"/>
    <w:rsid w:val="0013683C"/>
    <w:rsid w:val="00136AE8"/>
    <w:rsid w:val="00136B09"/>
    <w:rsid w:val="00136D17"/>
    <w:rsid w:val="00136EE9"/>
    <w:rsid w:val="00137584"/>
    <w:rsid w:val="00140860"/>
    <w:rsid w:val="00141203"/>
    <w:rsid w:val="0014183F"/>
    <w:rsid w:val="00141F4E"/>
    <w:rsid w:val="00141F9B"/>
    <w:rsid w:val="001421DD"/>
    <w:rsid w:val="001428BB"/>
    <w:rsid w:val="00142987"/>
    <w:rsid w:val="0014446C"/>
    <w:rsid w:val="00144757"/>
    <w:rsid w:val="00144908"/>
    <w:rsid w:val="00144DCA"/>
    <w:rsid w:val="001458F7"/>
    <w:rsid w:val="00145AF8"/>
    <w:rsid w:val="001460EE"/>
    <w:rsid w:val="00146181"/>
    <w:rsid w:val="0014671A"/>
    <w:rsid w:val="0015095D"/>
    <w:rsid w:val="00150D01"/>
    <w:rsid w:val="00150E1B"/>
    <w:rsid w:val="001510C6"/>
    <w:rsid w:val="001514EC"/>
    <w:rsid w:val="00151587"/>
    <w:rsid w:val="001518D7"/>
    <w:rsid w:val="00151B2E"/>
    <w:rsid w:val="00151E2C"/>
    <w:rsid w:val="0015214B"/>
    <w:rsid w:val="001533C6"/>
    <w:rsid w:val="001535E9"/>
    <w:rsid w:val="001539A1"/>
    <w:rsid w:val="00153C2D"/>
    <w:rsid w:val="001548A5"/>
    <w:rsid w:val="0015494A"/>
    <w:rsid w:val="00154F7E"/>
    <w:rsid w:val="00155465"/>
    <w:rsid w:val="00155515"/>
    <w:rsid w:val="001555A9"/>
    <w:rsid w:val="00155C48"/>
    <w:rsid w:val="00155D17"/>
    <w:rsid w:val="00156011"/>
    <w:rsid w:val="001563EB"/>
    <w:rsid w:val="00156784"/>
    <w:rsid w:val="00157A8D"/>
    <w:rsid w:val="00157AB5"/>
    <w:rsid w:val="00157BE2"/>
    <w:rsid w:val="00160024"/>
    <w:rsid w:val="00160119"/>
    <w:rsid w:val="00160438"/>
    <w:rsid w:val="0016108B"/>
    <w:rsid w:val="001610F7"/>
    <w:rsid w:val="00161220"/>
    <w:rsid w:val="00161881"/>
    <w:rsid w:val="0016190C"/>
    <w:rsid w:val="00161B44"/>
    <w:rsid w:val="00161D22"/>
    <w:rsid w:val="00163054"/>
    <w:rsid w:val="001636A6"/>
    <w:rsid w:val="00163B61"/>
    <w:rsid w:val="001640CD"/>
    <w:rsid w:val="0016457D"/>
    <w:rsid w:val="001648D5"/>
    <w:rsid w:val="00164981"/>
    <w:rsid w:val="00164CA3"/>
    <w:rsid w:val="00165E6E"/>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71D"/>
    <w:rsid w:val="00182977"/>
    <w:rsid w:val="00182A74"/>
    <w:rsid w:val="00183687"/>
    <w:rsid w:val="00183D6F"/>
    <w:rsid w:val="001841AF"/>
    <w:rsid w:val="00185267"/>
    <w:rsid w:val="00185299"/>
    <w:rsid w:val="00185749"/>
    <w:rsid w:val="00185A0C"/>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3EA"/>
    <w:rsid w:val="00194A82"/>
    <w:rsid w:val="00194F0B"/>
    <w:rsid w:val="00195330"/>
    <w:rsid w:val="00196163"/>
    <w:rsid w:val="00196310"/>
    <w:rsid w:val="0019687F"/>
    <w:rsid w:val="00196A8A"/>
    <w:rsid w:val="00196DE7"/>
    <w:rsid w:val="001972FF"/>
    <w:rsid w:val="001A0415"/>
    <w:rsid w:val="001A0590"/>
    <w:rsid w:val="001A067B"/>
    <w:rsid w:val="001A1AF8"/>
    <w:rsid w:val="001A268B"/>
    <w:rsid w:val="001A346A"/>
    <w:rsid w:val="001A3A37"/>
    <w:rsid w:val="001A3AB3"/>
    <w:rsid w:val="001A3B25"/>
    <w:rsid w:val="001A4046"/>
    <w:rsid w:val="001A450C"/>
    <w:rsid w:val="001A4F9C"/>
    <w:rsid w:val="001A6065"/>
    <w:rsid w:val="001A63DC"/>
    <w:rsid w:val="001A712E"/>
    <w:rsid w:val="001A759E"/>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054"/>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2B8"/>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51"/>
    <w:rsid w:val="001D35F6"/>
    <w:rsid w:val="001D36BE"/>
    <w:rsid w:val="001D3A6D"/>
    <w:rsid w:val="001D42DC"/>
    <w:rsid w:val="001D4339"/>
    <w:rsid w:val="001D4A5B"/>
    <w:rsid w:val="001D606A"/>
    <w:rsid w:val="001D6091"/>
    <w:rsid w:val="001D6290"/>
    <w:rsid w:val="001D67DA"/>
    <w:rsid w:val="001D6D55"/>
    <w:rsid w:val="001D727E"/>
    <w:rsid w:val="001E04A1"/>
    <w:rsid w:val="001E0C15"/>
    <w:rsid w:val="001E0C4A"/>
    <w:rsid w:val="001E0F34"/>
    <w:rsid w:val="001E1938"/>
    <w:rsid w:val="001E2B94"/>
    <w:rsid w:val="001E2C51"/>
    <w:rsid w:val="001E2EDD"/>
    <w:rsid w:val="001E3620"/>
    <w:rsid w:val="001E3FC0"/>
    <w:rsid w:val="001E4CB7"/>
    <w:rsid w:val="001E5F8C"/>
    <w:rsid w:val="001E61B2"/>
    <w:rsid w:val="001E6312"/>
    <w:rsid w:val="001E67F2"/>
    <w:rsid w:val="001E6BF5"/>
    <w:rsid w:val="001E6D1A"/>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6B30"/>
    <w:rsid w:val="002073A4"/>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262"/>
    <w:rsid w:val="00220496"/>
    <w:rsid w:val="00220E14"/>
    <w:rsid w:val="00220F67"/>
    <w:rsid w:val="0022207A"/>
    <w:rsid w:val="002226B0"/>
    <w:rsid w:val="00222D35"/>
    <w:rsid w:val="00222EDA"/>
    <w:rsid w:val="00222EF9"/>
    <w:rsid w:val="002230B9"/>
    <w:rsid w:val="002236E9"/>
    <w:rsid w:val="0022375D"/>
    <w:rsid w:val="00223ED2"/>
    <w:rsid w:val="00224443"/>
    <w:rsid w:val="00224D58"/>
    <w:rsid w:val="00224EB2"/>
    <w:rsid w:val="002251D4"/>
    <w:rsid w:val="002253E0"/>
    <w:rsid w:val="002255BA"/>
    <w:rsid w:val="00225868"/>
    <w:rsid w:val="002258C0"/>
    <w:rsid w:val="0022597E"/>
    <w:rsid w:val="002260B1"/>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7DF"/>
    <w:rsid w:val="0024183B"/>
    <w:rsid w:val="0024292F"/>
    <w:rsid w:val="00243040"/>
    <w:rsid w:val="00243250"/>
    <w:rsid w:val="00243685"/>
    <w:rsid w:val="00243895"/>
    <w:rsid w:val="00243DA3"/>
    <w:rsid w:val="002442CF"/>
    <w:rsid w:val="0024468D"/>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79E"/>
    <w:rsid w:val="00261B54"/>
    <w:rsid w:val="00261C31"/>
    <w:rsid w:val="002620AC"/>
    <w:rsid w:val="00262703"/>
    <w:rsid w:val="00262CFF"/>
    <w:rsid w:val="00262D7B"/>
    <w:rsid w:val="00262E7E"/>
    <w:rsid w:val="0026354F"/>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3"/>
    <w:rsid w:val="0028333A"/>
    <w:rsid w:val="0028335B"/>
    <w:rsid w:val="00284002"/>
    <w:rsid w:val="00284424"/>
    <w:rsid w:val="00284966"/>
    <w:rsid w:val="00284C8A"/>
    <w:rsid w:val="002850D0"/>
    <w:rsid w:val="002851D8"/>
    <w:rsid w:val="0028589E"/>
    <w:rsid w:val="00285B92"/>
    <w:rsid w:val="002860C8"/>
    <w:rsid w:val="00286E29"/>
    <w:rsid w:val="0028728C"/>
    <w:rsid w:val="00287A1E"/>
    <w:rsid w:val="00287DC0"/>
    <w:rsid w:val="002905FC"/>
    <w:rsid w:val="00290682"/>
    <w:rsid w:val="00290733"/>
    <w:rsid w:val="002911B5"/>
    <w:rsid w:val="00291CCF"/>
    <w:rsid w:val="00292691"/>
    <w:rsid w:val="00292C22"/>
    <w:rsid w:val="002932D4"/>
    <w:rsid w:val="002935AF"/>
    <w:rsid w:val="00293867"/>
    <w:rsid w:val="002941C9"/>
    <w:rsid w:val="0029481B"/>
    <w:rsid w:val="00294CCD"/>
    <w:rsid w:val="00294E40"/>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37B4"/>
    <w:rsid w:val="002A42B1"/>
    <w:rsid w:val="002A479A"/>
    <w:rsid w:val="002A5703"/>
    <w:rsid w:val="002A5AAA"/>
    <w:rsid w:val="002A5DDB"/>
    <w:rsid w:val="002A5FC6"/>
    <w:rsid w:val="002A621F"/>
    <w:rsid w:val="002A64A9"/>
    <w:rsid w:val="002A667C"/>
    <w:rsid w:val="002A6716"/>
    <w:rsid w:val="002A6720"/>
    <w:rsid w:val="002A7601"/>
    <w:rsid w:val="002A76D7"/>
    <w:rsid w:val="002A7741"/>
    <w:rsid w:val="002A79EE"/>
    <w:rsid w:val="002B019F"/>
    <w:rsid w:val="002B0820"/>
    <w:rsid w:val="002B0A44"/>
    <w:rsid w:val="002B0AE8"/>
    <w:rsid w:val="002B1296"/>
    <w:rsid w:val="002B17D4"/>
    <w:rsid w:val="002B1849"/>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D0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819"/>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35DE"/>
    <w:rsid w:val="002E41D0"/>
    <w:rsid w:val="002E4203"/>
    <w:rsid w:val="002E4882"/>
    <w:rsid w:val="002E50CC"/>
    <w:rsid w:val="002E52E4"/>
    <w:rsid w:val="002E5B09"/>
    <w:rsid w:val="002E6100"/>
    <w:rsid w:val="002E6234"/>
    <w:rsid w:val="002E6548"/>
    <w:rsid w:val="002E65F4"/>
    <w:rsid w:val="002E65F5"/>
    <w:rsid w:val="002E6975"/>
    <w:rsid w:val="002E69D4"/>
    <w:rsid w:val="002E6E87"/>
    <w:rsid w:val="002E7563"/>
    <w:rsid w:val="002E7A48"/>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6C7"/>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2FF"/>
    <w:rsid w:val="003118C4"/>
    <w:rsid w:val="00311D6A"/>
    <w:rsid w:val="003124F4"/>
    <w:rsid w:val="00312649"/>
    <w:rsid w:val="00312DBE"/>
    <w:rsid w:val="00313A17"/>
    <w:rsid w:val="003146C5"/>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7B5"/>
    <w:rsid w:val="00321F14"/>
    <w:rsid w:val="00322408"/>
    <w:rsid w:val="0032248F"/>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3AC"/>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2CEB"/>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2A6E"/>
    <w:rsid w:val="003534FD"/>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1AB"/>
    <w:rsid w:val="0036338A"/>
    <w:rsid w:val="00363631"/>
    <w:rsid w:val="00363CC4"/>
    <w:rsid w:val="00363E5B"/>
    <w:rsid w:val="0036406F"/>
    <w:rsid w:val="00364210"/>
    <w:rsid w:val="00364237"/>
    <w:rsid w:val="00364519"/>
    <w:rsid w:val="0036460F"/>
    <w:rsid w:val="0036499D"/>
    <w:rsid w:val="00365583"/>
    <w:rsid w:val="00365CD2"/>
    <w:rsid w:val="00365DC1"/>
    <w:rsid w:val="00366147"/>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C01"/>
    <w:rsid w:val="00375704"/>
    <w:rsid w:val="00375B73"/>
    <w:rsid w:val="00375BB0"/>
    <w:rsid w:val="00375EAF"/>
    <w:rsid w:val="0037609A"/>
    <w:rsid w:val="0037644B"/>
    <w:rsid w:val="003775F6"/>
    <w:rsid w:val="003779C4"/>
    <w:rsid w:val="00377E84"/>
    <w:rsid w:val="00380781"/>
    <w:rsid w:val="00381112"/>
    <w:rsid w:val="00381574"/>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0C1"/>
    <w:rsid w:val="003A4469"/>
    <w:rsid w:val="003A4593"/>
    <w:rsid w:val="003A45CA"/>
    <w:rsid w:val="003A4A78"/>
    <w:rsid w:val="003A4D19"/>
    <w:rsid w:val="003A56F3"/>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65"/>
    <w:rsid w:val="003B32B3"/>
    <w:rsid w:val="003B3450"/>
    <w:rsid w:val="003B35E9"/>
    <w:rsid w:val="003B3661"/>
    <w:rsid w:val="003B36A9"/>
    <w:rsid w:val="003B452B"/>
    <w:rsid w:val="003B4534"/>
    <w:rsid w:val="003B4952"/>
    <w:rsid w:val="003B4D80"/>
    <w:rsid w:val="003B4EFE"/>
    <w:rsid w:val="003B52E2"/>
    <w:rsid w:val="003B5519"/>
    <w:rsid w:val="003B5F39"/>
    <w:rsid w:val="003B5FCB"/>
    <w:rsid w:val="003B6442"/>
    <w:rsid w:val="003B6A45"/>
    <w:rsid w:val="003B6CB1"/>
    <w:rsid w:val="003B73D5"/>
    <w:rsid w:val="003B7A62"/>
    <w:rsid w:val="003B7DDC"/>
    <w:rsid w:val="003B7E89"/>
    <w:rsid w:val="003C02F4"/>
    <w:rsid w:val="003C0390"/>
    <w:rsid w:val="003C0A70"/>
    <w:rsid w:val="003C12EF"/>
    <w:rsid w:val="003C13DB"/>
    <w:rsid w:val="003C15C6"/>
    <w:rsid w:val="003C192F"/>
    <w:rsid w:val="003C2309"/>
    <w:rsid w:val="003C2854"/>
    <w:rsid w:val="003C2C9D"/>
    <w:rsid w:val="003C3525"/>
    <w:rsid w:val="003C3B4C"/>
    <w:rsid w:val="003C3BF3"/>
    <w:rsid w:val="003C3C58"/>
    <w:rsid w:val="003C417F"/>
    <w:rsid w:val="003C4BB6"/>
    <w:rsid w:val="003C4E3E"/>
    <w:rsid w:val="003C5159"/>
    <w:rsid w:val="003C5480"/>
    <w:rsid w:val="003C555D"/>
    <w:rsid w:val="003C5618"/>
    <w:rsid w:val="003C5C49"/>
    <w:rsid w:val="003C6116"/>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BED"/>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1F99"/>
    <w:rsid w:val="004021B4"/>
    <w:rsid w:val="004021C2"/>
    <w:rsid w:val="00402699"/>
    <w:rsid w:val="00402D37"/>
    <w:rsid w:val="00402DF2"/>
    <w:rsid w:val="00402EA3"/>
    <w:rsid w:val="00403087"/>
    <w:rsid w:val="0040348E"/>
    <w:rsid w:val="004035BF"/>
    <w:rsid w:val="00403740"/>
    <w:rsid w:val="0040384E"/>
    <w:rsid w:val="00403A34"/>
    <w:rsid w:val="00403C14"/>
    <w:rsid w:val="00403EE8"/>
    <w:rsid w:val="00403EF8"/>
    <w:rsid w:val="00403F05"/>
    <w:rsid w:val="004041ED"/>
    <w:rsid w:val="004045C4"/>
    <w:rsid w:val="0040460A"/>
    <w:rsid w:val="00404B3C"/>
    <w:rsid w:val="00405041"/>
    <w:rsid w:val="004050AC"/>
    <w:rsid w:val="00405491"/>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2E56"/>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2E02"/>
    <w:rsid w:val="00423471"/>
    <w:rsid w:val="00423505"/>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AB5"/>
    <w:rsid w:val="00433D14"/>
    <w:rsid w:val="00433D88"/>
    <w:rsid w:val="00433F9A"/>
    <w:rsid w:val="0043428A"/>
    <w:rsid w:val="004344BF"/>
    <w:rsid w:val="00434EA4"/>
    <w:rsid w:val="0043540F"/>
    <w:rsid w:val="004354FC"/>
    <w:rsid w:val="004356BA"/>
    <w:rsid w:val="0043584B"/>
    <w:rsid w:val="004362A8"/>
    <w:rsid w:val="004362CF"/>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3D2"/>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73A"/>
    <w:rsid w:val="004709BA"/>
    <w:rsid w:val="00470C16"/>
    <w:rsid w:val="004728F6"/>
    <w:rsid w:val="00473C83"/>
    <w:rsid w:val="004744B2"/>
    <w:rsid w:val="0047474F"/>
    <w:rsid w:val="00474BB7"/>
    <w:rsid w:val="00475074"/>
    <w:rsid w:val="00475083"/>
    <w:rsid w:val="00475AAD"/>
    <w:rsid w:val="004761F1"/>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90A46"/>
    <w:rsid w:val="00490CD8"/>
    <w:rsid w:val="00490FA2"/>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76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6AE4"/>
    <w:rsid w:val="004A6D0F"/>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BA5"/>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9E9"/>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899"/>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DF5"/>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6C"/>
    <w:rsid w:val="004F53B9"/>
    <w:rsid w:val="004F5417"/>
    <w:rsid w:val="004F5661"/>
    <w:rsid w:val="004F576B"/>
    <w:rsid w:val="004F5AB3"/>
    <w:rsid w:val="004F5CBC"/>
    <w:rsid w:val="004F5CD8"/>
    <w:rsid w:val="004F655A"/>
    <w:rsid w:val="004F772D"/>
    <w:rsid w:val="004F7A24"/>
    <w:rsid w:val="004F7B04"/>
    <w:rsid w:val="004F7D88"/>
    <w:rsid w:val="00500007"/>
    <w:rsid w:val="0050050A"/>
    <w:rsid w:val="00500BD0"/>
    <w:rsid w:val="005011E6"/>
    <w:rsid w:val="005012E4"/>
    <w:rsid w:val="00501412"/>
    <w:rsid w:val="0050143E"/>
    <w:rsid w:val="00501513"/>
    <w:rsid w:val="0050181E"/>
    <w:rsid w:val="0050187F"/>
    <w:rsid w:val="00501952"/>
    <w:rsid w:val="00501A0E"/>
    <w:rsid w:val="00501A64"/>
    <w:rsid w:val="00501AEF"/>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080"/>
    <w:rsid w:val="0051272A"/>
    <w:rsid w:val="0051360B"/>
    <w:rsid w:val="00513D5C"/>
    <w:rsid w:val="005144FA"/>
    <w:rsid w:val="0051531C"/>
    <w:rsid w:val="00515685"/>
    <w:rsid w:val="005158B4"/>
    <w:rsid w:val="00516BC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706"/>
    <w:rsid w:val="00527A89"/>
    <w:rsid w:val="00527BEE"/>
    <w:rsid w:val="00527C76"/>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9DB"/>
    <w:rsid w:val="00535A51"/>
    <w:rsid w:val="00535F55"/>
    <w:rsid w:val="00536148"/>
    <w:rsid w:val="00536733"/>
    <w:rsid w:val="00536D9F"/>
    <w:rsid w:val="00537B65"/>
    <w:rsid w:val="00537BC0"/>
    <w:rsid w:val="005403BF"/>
    <w:rsid w:val="00540836"/>
    <w:rsid w:val="005411CE"/>
    <w:rsid w:val="00541503"/>
    <w:rsid w:val="00541941"/>
    <w:rsid w:val="00541DF2"/>
    <w:rsid w:val="00541F1F"/>
    <w:rsid w:val="005424DA"/>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C5"/>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0DB"/>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3FB3"/>
    <w:rsid w:val="00574660"/>
    <w:rsid w:val="00574737"/>
    <w:rsid w:val="005747CB"/>
    <w:rsid w:val="00574957"/>
    <w:rsid w:val="00574A37"/>
    <w:rsid w:val="00575199"/>
    <w:rsid w:val="0057524C"/>
    <w:rsid w:val="005756ED"/>
    <w:rsid w:val="00575954"/>
    <w:rsid w:val="005764EF"/>
    <w:rsid w:val="00576AAA"/>
    <w:rsid w:val="00576BF6"/>
    <w:rsid w:val="00576E0C"/>
    <w:rsid w:val="00577D66"/>
    <w:rsid w:val="00580559"/>
    <w:rsid w:val="00580591"/>
    <w:rsid w:val="00580C44"/>
    <w:rsid w:val="00580F3F"/>
    <w:rsid w:val="0058207B"/>
    <w:rsid w:val="0058242F"/>
    <w:rsid w:val="005824B8"/>
    <w:rsid w:val="00582D19"/>
    <w:rsid w:val="0058398E"/>
    <w:rsid w:val="00583A8A"/>
    <w:rsid w:val="00584328"/>
    <w:rsid w:val="00584DEC"/>
    <w:rsid w:val="005851EC"/>
    <w:rsid w:val="00585221"/>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4F7D"/>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97FA0"/>
    <w:rsid w:val="005A0778"/>
    <w:rsid w:val="005A0F54"/>
    <w:rsid w:val="005A1120"/>
    <w:rsid w:val="005A12B3"/>
    <w:rsid w:val="005A16AD"/>
    <w:rsid w:val="005A1ACD"/>
    <w:rsid w:val="005A1E81"/>
    <w:rsid w:val="005A29A1"/>
    <w:rsid w:val="005A2C14"/>
    <w:rsid w:val="005A2D0E"/>
    <w:rsid w:val="005A395C"/>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272"/>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765"/>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052"/>
    <w:rsid w:val="005D3386"/>
    <w:rsid w:val="005D3795"/>
    <w:rsid w:val="005D3882"/>
    <w:rsid w:val="005D39BA"/>
    <w:rsid w:val="005D3C68"/>
    <w:rsid w:val="005D43B8"/>
    <w:rsid w:val="005D4685"/>
    <w:rsid w:val="005D4BCC"/>
    <w:rsid w:val="005D4F8A"/>
    <w:rsid w:val="005D5506"/>
    <w:rsid w:val="005D552F"/>
    <w:rsid w:val="005D5585"/>
    <w:rsid w:val="005D5AE5"/>
    <w:rsid w:val="005D6495"/>
    <w:rsid w:val="005D64AB"/>
    <w:rsid w:val="005D69FD"/>
    <w:rsid w:val="005D7038"/>
    <w:rsid w:val="005D75C6"/>
    <w:rsid w:val="005D7672"/>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2F95"/>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0E55"/>
    <w:rsid w:val="0061132D"/>
    <w:rsid w:val="0061172C"/>
    <w:rsid w:val="00611C65"/>
    <w:rsid w:val="0061274E"/>
    <w:rsid w:val="00612EAD"/>
    <w:rsid w:val="00613431"/>
    <w:rsid w:val="00613A73"/>
    <w:rsid w:val="0061489C"/>
    <w:rsid w:val="006153B9"/>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4D2"/>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030"/>
    <w:rsid w:val="006360D8"/>
    <w:rsid w:val="00636ABC"/>
    <w:rsid w:val="00637052"/>
    <w:rsid w:val="00637843"/>
    <w:rsid w:val="00637A95"/>
    <w:rsid w:val="00637B7B"/>
    <w:rsid w:val="00637C7E"/>
    <w:rsid w:val="0064068D"/>
    <w:rsid w:val="00640CF0"/>
    <w:rsid w:val="00641F27"/>
    <w:rsid w:val="006435F9"/>
    <w:rsid w:val="00643923"/>
    <w:rsid w:val="00643C6B"/>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5E5A"/>
    <w:rsid w:val="006562B7"/>
    <w:rsid w:val="006563A3"/>
    <w:rsid w:val="00656789"/>
    <w:rsid w:val="006567AC"/>
    <w:rsid w:val="00656883"/>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67E16"/>
    <w:rsid w:val="0067047F"/>
    <w:rsid w:val="006708DE"/>
    <w:rsid w:val="00670ACF"/>
    <w:rsid w:val="00670AE9"/>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57A"/>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4990"/>
    <w:rsid w:val="006A519F"/>
    <w:rsid w:val="006A5566"/>
    <w:rsid w:val="006A6854"/>
    <w:rsid w:val="006A68C2"/>
    <w:rsid w:val="006A6A33"/>
    <w:rsid w:val="006A75D9"/>
    <w:rsid w:val="006A7608"/>
    <w:rsid w:val="006A766C"/>
    <w:rsid w:val="006A7C6A"/>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AE4"/>
    <w:rsid w:val="006C5DF8"/>
    <w:rsid w:val="006C5F38"/>
    <w:rsid w:val="006C69C4"/>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CF"/>
    <w:rsid w:val="006D444D"/>
    <w:rsid w:val="006D451E"/>
    <w:rsid w:val="006D4D7A"/>
    <w:rsid w:val="006D5250"/>
    <w:rsid w:val="006D5691"/>
    <w:rsid w:val="006D59EE"/>
    <w:rsid w:val="006D5AAF"/>
    <w:rsid w:val="006D5BC9"/>
    <w:rsid w:val="006D5C12"/>
    <w:rsid w:val="006D6E90"/>
    <w:rsid w:val="006D7177"/>
    <w:rsid w:val="006D7218"/>
    <w:rsid w:val="006D7763"/>
    <w:rsid w:val="006D79DA"/>
    <w:rsid w:val="006D7A28"/>
    <w:rsid w:val="006E02B9"/>
    <w:rsid w:val="006E08EB"/>
    <w:rsid w:val="006E0C47"/>
    <w:rsid w:val="006E17E2"/>
    <w:rsid w:val="006E1C69"/>
    <w:rsid w:val="006E26CC"/>
    <w:rsid w:val="006E37F6"/>
    <w:rsid w:val="006E388B"/>
    <w:rsid w:val="006E3A31"/>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58B"/>
    <w:rsid w:val="006F09D4"/>
    <w:rsid w:val="006F1685"/>
    <w:rsid w:val="006F1766"/>
    <w:rsid w:val="006F17B5"/>
    <w:rsid w:val="006F1B7E"/>
    <w:rsid w:val="006F1B83"/>
    <w:rsid w:val="006F1DAF"/>
    <w:rsid w:val="006F1F9E"/>
    <w:rsid w:val="006F2623"/>
    <w:rsid w:val="006F34CF"/>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0F39"/>
    <w:rsid w:val="0070118F"/>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1BF"/>
    <w:rsid w:val="0070553A"/>
    <w:rsid w:val="00705B07"/>
    <w:rsid w:val="0070622D"/>
    <w:rsid w:val="00706745"/>
    <w:rsid w:val="00706F1F"/>
    <w:rsid w:val="00707126"/>
    <w:rsid w:val="00707914"/>
    <w:rsid w:val="0071045F"/>
    <w:rsid w:val="00711193"/>
    <w:rsid w:val="00711234"/>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750"/>
    <w:rsid w:val="007219F5"/>
    <w:rsid w:val="00721B43"/>
    <w:rsid w:val="00721E7B"/>
    <w:rsid w:val="00722051"/>
    <w:rsid w:val="007220AA"/>
    <w:rsid w:val="007223B7"/>
    <w:rsid w:val="00722D75"/>
    <w:rsid w:val="00722F2F"/>
    <w:rsid w:val="007230D5"/>
    <w:rsid w:val="0072334E"/>
    <w:rsid w:val="00723704"/>
    <w:rsid w:val="0072466E"/>
    <w:rsid w:val="00724977"/>
    <w:rsid w:val="0072546B"/>
    <w:rsid w:val="007254EE"/>
    <w:rsid w:val="007255A5"/>
    <w:rsid w:val="0072572C"/>
    <w:rsid w:val="00725779"/>
    <w:rsid w:val="00725A17"/>
    <w:rsid w:val="00725A5E"/>
    <w:rsid w:val="00725D54"/>
    <w:rsid w:val="00726170"/>
    <w:rsid w:val="0072650C"/>
    <w:rsid w:val="00726E74"/>
    <w:rsid w:val="007274EE"/>
    <w:rsid w:val="00727DD6"/>
    <w:rsid w:val="00727E93"/>
    <w:rsid w:val="00730384"/>
    <w:rsid w:val="007308D5"/>
    <w:rsid w:val="00730D32"/>
    <w:rsid w:val="00730E8D"/>
    <w:rsid w:val="007314B2"/>
    <w:rsid w:val="0073164C"/>
    <w:rsid w:val="00731D4D"/>
    <w:rsid w:val="00731E03"/>
    <w:rsid w:val="00732177"/>
    <w:rsid w:val="00732662"/>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2B8"/>
    <w:rsid w:val="00737568"/>
    <w:rsid w:val="00737DF5"/>
    <w:rsid w:val="00740180"/>
    <w:rsid w:val="007402CB"/>
    <w:rsid w:val="00740B92"/>
    <w:rsid w:val="00741481"/>
    <w:rsid w:val="00742133"/>
    <w:rsid w:val="00742A32"/>
    <w:rsid w:val="00742C1F"/>
    <w:rsid w:val="00743515"/>
    <w:rsid w:val="00743590"/>
    <w:rsid w:val="0074389C"/>
    <w:rsid w:val="00743BB8"/>
    <w:rsid w:val="007443A9"/>
    <w:rsid w:val="007443D4"/>
    <w:rsid w:val="007449B1"/>
    <w:rsid w:val="00744FA4"/>
    <w:rsid w:val="007451EE"/>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98"/>
    <w:rsid w:val="00780DFB"/>
    <w:rsid w:val="007811B6"/>
    <w:rsid w:val="00781516"/>
    <w:rsid w:val="00781841"/>
    <w:rsid w:val="0078185C"/>
    <w:rsid w:val="007819C8"/>
    <w:rsid w:val="00782380"/>
    <w:rsid w:val="00782786"/>
    <w:rsid w:val="00782A31"/>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87"/>
    <w:rsid w:val="00791E1C"/>
    <w:rsid w:val="00792DEC"/>
    <w:rsid w:val="00793116"/>
    <w:rsid w:val="00793249"/>
    <w:rsid w:val="007934D9"/>
    <w:rsid w:val="0079357C"/>
    <w:rsid w:val="007945CA"/>
    <w:rsid w:val="0079467D"/>
    <w:rsid w:val="00794A3F"/>
    <w:rsid w:val="00795AC3"/>
    <w:rsid w:val="00795D83"/>
    <w:rsid w:val="00796197"/>
    <w:rsid w:val="007964B4"/>
    <w:rsid w:val="007965D7"/>
    <w:rsid w:val="00796A0C"/>
    <w:rsid w:val="00796DCD"/>
    <w:rsid w:val="00796EED"/>
    <w:rsid w:val="00797051"/>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212F"/>
    <w:rsid w:val="007A2403"/>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2F22"/>
    <w:rsid w:val="007B34FF"/>
    <w:rsid w:val="007B3538"/>
    <w:rsid w:val="007B37E8"/>
    <w:rsid w:val="007B3E8C"/>
    <w:rsid w:val="007B40DF"/>
    <w:rsid w:val="007B4854"/>
    <w:rsid w:val="007B48B3"/>
    <w:rsid w:val="007B4A65"/>
    <w:rsid w:val="007B4BB6"/>
    <w:rsid w:val="007B4D79"/>
    <w:rsid w:val="007B4E6B"/>
    <w:rsid w:val="007B5288"/>
    <w:rsid w:val="007B541D"/>
    <w:rsid w:val="007B5463"/>
    <w:rsid w:val="007B5991"/>
    <w:rsid w:val="007B5A91"/>
    <w:rsid w:val="007B5B6E"/>
    <w:rsid w:val="007B5F46"/>
    <w:rsid w:val="007B632B"/>
    <w:rsid w:val="007B672B"/>
    <w:rsid w:val="007B67EF"/>
    <w:rsid w:val="007B6D69"/>
    <w:rsid w:val="007B6DDE"/>
    <w:rsid w:val="007B70F0"/>
    <w:rsid w:val="007B725F"/>
    <w:rsid w:val="007B7268"/>
    <w:rsid w:val="007B7A3D"/>
    <w:rsid w:val="007C00DB"/>
    <w:rsid w:val="007C0262"/>
    <w:rsid w:val="007C06BD"/>
    <w:rsid w:val="007C0D77"/>
    <w:rsid w:val="007C0DC1"/>
    <w:rsid w:val="007C0F92"/>
    <w:rsid w:val="007C10CF"/>
    <w:rsid w:val="007C1BE9"/>
    <w:rsid w:val="007C33D8"/>
    <w:rsid w:val="007C3A9C"/>
    <w:rsid w:val="007C3C74"/>
    <w:rsid w:val="007C3CF8"/>
    <w:rsid w:val="007C3E42"/>
    <w:rsid w:val="007C3EA8"/>
    <w:rsid w:val="007C42AA"/>
    <w:rsid w:val="007C4737"/>
    <w:rsid w:val="007C48A5"/>
    <w:rsid w:val="007C4AA4"/>
    <w:rsid w:val="007C5989"/>
    <w:rsid w:val="007C6B43"/>
    <w:rsid w:val="007C7FD8"/>
    <w:rsid w:val="007D00DF"/>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A7B"/>
    <w:rsid w:val="007E4BF2"/>
    <w:rsid w:val="007E4D7B"/>
    <w:rsid w:val="007E4EBF"/>
    <w:rsid w:val="007E5247"/>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90E"/>
    <w:rsid w:val="007F2A65"/>
    <w:rsid w:val="007F2BA2"/>
    <w:rsid w:val="007F2E57"/>
    <w:rsid w:val="007F362A"/>
    <w:rsid w:val="007F3DDD"/>
    <w:rsid w:val="007F405C"/>
    <w:rsid w:val="007F4142"/>
    <w:rsid w:val="007F4BA1"/>
    <w:rsid w:val="007F4C21"/>
    <w:rsid w:val="007F4F26"/>
    <w:rsid w:val="007F56C8"/>
    <w:rsid w:val="007F599E"/>
    <w:rsid w:val="007F5C77"/>
    <w:rsid w:val="007F6406"/>
    <w:rsid w:val="007F687F"/>
    <w:rsid w:val="007F6D12"/>
    <w:rsid w:val="007F7676"/>
    <w:rsid w:val="007F7C1B"/>
    <w:rsid w:val="0080056A"/>
    <w:rsid w:val="0080081D"/>
    <w:rsid w:val="00800848"/>
    <w:rsid w:val="00800A95"/>
    <w:rsid w:val="00800E54"/>
    <w:rsid w:val="00801423"/>
    <w:rsid w:val="00801B9E"/>
    <w:rsid w:val="00801CE3"/>
    <w:rsid w:val="00801E0C"/>
    <w:rsid w:val="00801FDB"/>
    <w:rsid w:val="008028CC"/>
    <w:rsid w:val="00802E9F"/>
    <w:rsid w:val="0080326C"/>
    <w:rsid w:val="008033AB"/>
    <w:rsid w:val="00803455"/>
    <w:rsid w:val="00803687"/>
    <w:rsid w:val="00803E59"/>
    <w:rsid w:val="00804091"/>
    <w:rsid w:val="008045E4"/>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16C"/>
    <w:rsid w:val="008136D1"/>
    <w:rsid w:val="00813E98"/>
    <w:rsid w:val="00813F63"/>
    <w:rsid w:val="00814E92"/>
    <w:rsid w:val="0081528B"/>
    <w:rsid w:val="00815479"/>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3B7A"/>
    <w:rsid w:val="00824546"/>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2B8"/>
    <w:rsid w:val="00831CA6"/>
    <w:rsid w:val="00832797"/>
    <w:rsid w:val="008330E9"/>
    <w:rsid w:val="00833A0F"/>
    <w:rsid w:val="00833C7B"/>
    <w:rsid w:val="008340F2"/>
    <w:rsid w:val="0083491E"/>
    <w:rsid w:val="00834DAC"/>
    <w:rsid w:val="00834E3D"/>
    <w:rsid w:val="00835183"/>
    <w:rsid w:val="008353BD"/>
    <w:rsid w:val="008360D3"/>
    <w:rsid w:val="0083649A"/>
    <w:rsid w:val="008365A2"/>
    <w:rsid w:val="00836768"/>
    <w:rsid w:val="0083676B"/>
    <w:rsid w:val="008367A8"/>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455"/>
    <w:rsid w:val="008479F5"/>
    <w:rsid w:val="00847BC4"/>
    <w:rsid w:val="00850086"/>
    <w:rsid w:val="00850325"/>
    <w:rsid w:val="0085053C"/>
    <w:rsid w:val="00850752"/>
    <w:rsid w:val="008508D1"/>
    <w:rsid w:val="00850A64"/>
    <w:rsid w:val="00850BF9"/>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FB0"/>
    <w:rsid w:val="008653AE"/>
    <w:rsid w:val="0086606C"/>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5C6"/>
    <w:rsid w:val="00871765"/>
    <w:rsid w:val="0087182B"/>
    <w:rsid w:val="00871A51"/>
    <w:rsid w:val="00871BC1"/>
    <w:rsid w:val="008722C2"/>
    <w:rsid w:val="00872B8D"/>
    <w:rsid w:val="008731BF"/>
    <w:rsid w:val="0087345B"/>
    <w:rsid w:val="008738BD"/>
    <w:rsid w:val="00874332"/>
    <w:rsid w:val="008745D4"/>
    <w:rsid w:val="0087525E"/>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1EC"/>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15"/>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04D5"/>
    <w:rsid w:val="008916DD"/>
    <w:rsid w:val="00891EC9"/>
    <w:rsid w:val="00892022"/>
    <w:rsid w:val="0089204A"/>
    <w:rsid w:val="00892407"/>
    <w:rsid w:val="00892770"/>
    <w:rsid w:val="0089283C"/>
    <w:rsid w:val="00892901"/>
    <w:rsid w:val="00892E3F"/>
    <w:rsid w:val="00892F6A"/>
    <w:rsid w:val="00893564"/>
    <w:rsid w:val="00893A3F"/>
    <w:rsid w:val="00893ADF"/>
    <w:rsid w:val="00893B88"/>
    <w:rsid w:val="00893DF0"/>
    <w:rsid w:val="00894ABC"/>
    <w:rsid w:val="00895A44"/>
    <w:rsid w:val="00895D3E"/>
    <w:rsid w:val="00895E58"/>
    <w:rsid w:val="00896333"/>
    <w:rsid w:val="008963A6"/>
    <w:rsid w:val="0089652C"/>
    <w:rsid w:val="00896839"/>
    <w:rsid w:val="00896AC6"/>
    <w:rsid w:val="00896E04"/>
    <w:rsid w:val="00897454"/>
    <w:rsid w:val="008A0755"/>
    <w:rsid w:val="008A082F"/>
    <w:rsid w:val="008A1223"/>
    <w:rsid w:val="008A1577"/>
    <w:rsid w:val="008A18ED"/>
    <w:rsid w:val="008A19A8"/>
    <w:rsid w:val="008A1A23"/>
    <w:rsid w:val="008A2E60"/>
    <w:rsid w:val="008A3B0C"/>
    <w:rsid w:val="008A3E79"/>
    <w:rsid w:val="008A404E"/>
    <w:rsid w:val="008A484D"/>
    <w:rsid w:val="008A4C49"/>
    <w:rsid w:val="008A5233"/>
    <w:rsid w:val="008A5604"/>
    <w:rsid w:val="008A57C7"/>
    <w:rsid w:val="008A57F2"/>
    <w:rsid w:val="008A58F2"/>
    <w:rsid w:val="008A595F"/>
    <w:rsid w:val="008A59CF"/>
    <w:rsid w:val="008A645A"/>
    <w:rsid w:val="008A67EB"/>
    <w:rsid w:val="008A6F0D"/>
    <w:rsid w:val="008A7785"/>
    <w:rsid w:val="008A78CA"/>
    <w:rsid w:val="008A7AFC"/>
    <w:rsid w:val="008B001E"/>
    <w:rsid w:val="008B0410"/>
    <w:rsid w:val="008B0930"/>
    <w:rsid w:val="008B11DA"/>
    <w:rsid w:val="008B122A"/>
    <w:rsid w:val="008B19C9"/>
    <w:rsid w:val="008B1B64"/>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1D8"/>
    <w:rsid w:val="008D1220"/>
    <w:rsid w:val="008D14F4"/>
    <w:rsid w:val="008D1522"/>
    <w:rsid w:val="008D1667"/>
    <w:rsid w:val="008D1786"/>
    <w:rsid w:val="008D1824"/>
    <w:rsid w:val="008D18A2"/>
    <w:rsid w:val="008D1DBC"/>
    <w:rsid w:val="008D24B7"/>
    <w:rsid w:val="008D24D6"/>
    <w:rsid w:val="008D29E2"/>
    <w:rsid w:val="008D2F38"/>
    <w:rsid w:val="008D31A2"/>
    <w:rsid w:val="008D3357"/>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1B"/>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298"/>
    <w:rsid w:val="008E763E"/>
    <w:rsid w:val="008E78AD"/>
    <w:rsid w:val="008F0289"/>
    <w:rsid w:val="008F057D"/>
    <w:rsid w:val="008F0EEC"/>
    <w:rsid w:val="008F1B22"/>
    <w:rsid w:val="008F2896"/>
    <w:rsid w:val="008F32F4"/>
    <w:rsid w:val="008F33B2"/>
    <w:rsid w:val="008F33DF"/>
    <w:rsid w:val="008F3566"/>
    <w:rsid w:val="008F3716"/>
    <w:rsid w:val="008F383C"/>
    <w:rsid w:val="008F3AD4"/>
    <w:rsid w:val="008F3CF4"/>
    <w:rsid w:val="008F4269"/>
    <w:rsid w:val="008F4662"/>
    <w:rsid w:val="008F4A2C"/>
    <w:rsid w:val="008F5314"/>
    <w:rsid w:val="008F5CD5"/>
    <w:rsid w:val="008F6366"/>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82A"/>
    <w:rsid w:val="00921C56"/>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186D"/>
    <w:rsid w:val="00942244"/>
    <w:rsid w:val="009430AC"/>
    <w:rsid w:val="009433B7"/>
    <w:rsid w:val="00943491"/>
    <w:rsid w:val="00943CDC"/>
    <w:rsid w:val="00944AB7"/>
    <w:rsid w:val="00944DA1"/>
    <w:rsid w:val="00945046"/>
    <w:rsid w:val="00945C42"/>
    <w:rsid w:val="00945F69"/>
    <w:rsid w:val="00946152"/>
    <w:rsid w:val="00946392"/>
    <w:rsid w:val="00946478"/>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34F8"/>
    <w:rsid w:val="00994113"/>
    <w:rsid w:val="00994ADF"/>
    <w:rsid w:val="00995837"/>
    <w:rsid w:val="00995CBF"/>
    <w:rsid w:val="0099673C"/>
    <w:rsid w:val="00996CD6"/>
    <w:rsid w:val="00997967"/>
    <w:rsid w:val="00997A05"/>
    <w:rsid w:val="00997C5D"/>
    <w:rsid w:val="00997FE9"/>
    <w:rsid w:val="009A0451"/>
    <w:rsid w:val="009A08FA"/>
    <w:rsid w:val="009A096F"/>
    <w:rsid w:val="009A0CA4"/>
    <w:rsid w:val="009A1127"/>
    <w:rsid w:val="009A1473"/>
    <w:rsid w:val="009A1513"/>
    <w:rsid w:val="009A1D1F"/>
    <w:rsid w:val="009A2515"/>
    <w:rsid w:val="009A2B55"/>
    <w:rsid w:val="009A2C4A"/>
    <w:rsid w:val="009A2D99"/>
    <w:rsid w:val="009A2E6A"/>
    <w:rsid w:val="009A2E91"/>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706"/>
    <w:rsid w:val="009B3B6D"/>
    <w:rsid w:val="009B3EA9"/>
    <w:rsid w:val="009B47D1"/>
    <w:rsid w:val="009B4DE9"/>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A4D"/>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7D3"/>
    <w:rsid w:val="009D0DAD"/>
    <w:rsid w:val="009D0E12"/>
    <w:rsid w:val="009D12BB"/>
    <w:rsid w:val="009D1A81"/>
    <w:rsid w:val="009D21FD"/>
    <w:rsid w:val="009D29B2"/>
    <w:rsid w:val="009D2E38"/>
    <w:rsid w:val="009D2EE2"/>
    <w:rsid w:val="009D318C"/>
    <w:rsid w:val="009D35FD"/>
    <w:rsid w:val="009D3DC3"/>
    <w:rsid w:val="009D3FAD"/>
    <w:rsid w:val="009D4229"/>
    <w:rsid w:val="009D48EA"/>
    <w:rsid w:val="009D4B02"/>
    <w:rsid w:val="009D4CCB"/>
    <w:rsid w:val="009D4D1B"/>
    <w:rsid w:val="009D501B"/>
    <w:rsid w:val="009D52E9"/>
    <w:rsid w:val="009D5618"/>
    <w:rsid w:val="009D74C8"/>
    <w:rsid w:val="009D77A6"/>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63D"/>
    <w:rsid w:val="009F19D5"/>
    <w:rsid w:val="009F1B9C"/>
    <w:rsid w:val="009F1C8A"/>
    <w:rsid w:val="009F1DFB"/>
    <w:rsid w:val="009F24A6"/>
    <w:rsid w:val="009F259D"/>
    <w:rsid w:val="009F27E5"/>
    <w:rsid w:val="009F2B93"/>
    <w:rsid w:val="009F2CE9"/>
    <w:rsid w:val="009F38E1"/>
    <w:rsid w:val="009F3A38"/>
    <w:rsid w:val="009F4823"/>
    <w:rsid w:val="009F48B7"/>
    <w:rsid w:val="009F52F1"/>
    <w:rsid w:val="009F5E82"/>
    <w:rsid w:val="009F5E9F"/>
    <w:rsid w:val="009F621F"/>
    <w:rsid w:val="009F627C"/>
    <w:rsid w:val="009F6810"/>
    <w:rsid w:val="009F6898"/>
    <w:rsid w:val="009F6F39"/>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465"/>
    <w:rsid w:val="00A11729"/>
    <w:rsid w:val="00A11947"/>
    <w:rsid w:val="00A11AC9"/>
    <w:rsid w:val="00A1216B"/>
    <w:rsid w:val="00A123CF"/>
    <w:rsid w:val="00A12425"/>
    <w:rsid w:val="00A124A0"/>
    <w:rsid w:val="00A12D3E"/>
    <w:rsid w:val="00A12D49"/>
    <w:rsid w:val="00A12E46"/>
    <w:rsid w:val="00A13160"/>
    <w:rsid w:val="00A13229"/>
    <w:rsid w:val="00A13460"/>
    <w:rsid w:val="00A1370F"/>
    <w:rsid w:val="00A13C2B"/>
    <w:rsid w:val="00A14044"/>
    <w:rsid w:val="00A140FD"/>
    <w:rsid w:val="00A14278"/>
    <w:rsid w:val="00A142BD"/>
    <w:rsid w:val="00A146B3"/>
    <w:rsid w:val="00A1496A"/>
    <w:rsid w:val="00A14DF9"/>
    <w:rsid w:val="00A151CE"/>
    <w:rsid w:val="00A151E0"/>
    <w:rsid w:val="00A15723"/>
    <w:rsid w:val="00A15C56"/>
    <w:rsid w:val="00A15ED2"/>
    <w:rsid w:val="00A162B5"/>
    <w:rsid w:val="00A168AF"/>
    <w:rsid w:val="00A16F8A"/>
    <w:rsid w:val="00A17196"/>
    <w:rsid w:val="00A176D5"/>
    <w:rsid w:val="00A1773C"/>
    <w:rsid w:val="00A177E1"/>
    <w:rsid w:val="00A17E5D"/>
    <w:rsid w:val="00A20226"/>
    <w:rsid w:val="00A21CF3"/>
    <w:rsid w:val="00A22643"/>
    <w:rsid w:val="00A2274F"/>
    <w:rsid w:val="00A22AB5"/>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5F9"/>
    <w:rsid w:val="00A31656"/>
    <w:rsid w:val="00A31708"/>
    <w:rsid w:val="00A3195A"/>
    <w:rsid w:val="00A31B9C"/>
    <w:rsid w:val="00A32504"/>
    <w:rsid w:val="00A326AF"/>
    <w:rsid w:val="00A3274C"/>
    <w:rsid w:val="00A327EF"/>
    <w:rsid w:val="00A32CCC"/>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375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08"/>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817"/>
    <w:rsid w:val="00A63F9E"/>
    <w:rsid w:val="00A64067"/>
    <w:rsid w:val="00A646CF"/>
    <w:rsid w:val="00A64D62"/>
    <w:rsid w:val="00A65A06"/>
    <w:rsid w:val="00A65A49"/>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DD6"/>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43C"/>
    <w:rsid w:val="00A840E2"/>
    <w:rsid w:val="00A848C4"/>
    <w:rsid w:val="00A8509D"/>
    <w:rsid w:val="00A855D6"/>
    <w:rsid w:val="00A85951"/>
    <w:rsid w:val="00A85EFD"/>
    <w:rsid w:val="00A869F8"/>
    <w:rsid w:val="00A86A47"/>
    <w:rsid w:val="00A86F7C"/>
    <w:rsid w:val="00A87BEA"/>
    <w:rsid w:val="00A87C20"/>
    <w:rsid w:val="00A900ED"/>
    <w:rsid w:val="00A9029E"/>
    <w:rsid w:val="00A909C5"/>
    <w:rsid w:val="00A90CF5"/>
    <w:rsid w:val="00A91220"/>
    <w:rsid w:val="00A91A26"/>
    <w:rsid w:val="00A92466"/>
    <w:rsid w:val="00A925A7"/>
    <w:rsid w:val="00A92644"/>
    <w:rsid w:val="00A9343B"/>
    <w:rsid w:val="00A93598"/>
    <w:rsid w:val="00A93705"/>
    <w:rsid w:val="00A939A3"/>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6B50"/>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C62"/>
    <w:rsid w:val="00AB6065"/>
    <w:rsid w:val="00AB63C2"/>
    <w:rsid w:val="00AB6555"/>
    <w:rsid w:val="00AB6E16"/>
    <w:rsid w:val="00AB761E"/>
    <w:rsid w:val="00AB7667"/>
    <w:rsid w:val="00AB7BA5"/>
    <w:rsid w:val="00AC0007"/>
    <w:rsid w:val="00AC086C"/>
    <w:rsid w:val="00AC0EA1"/>
    <w:rsid w:val="00AC10B1"/>
    <w:rsid w:val="00AC12A8"/>
    <w:rsid w:val="00AC17EE"/>
    <w:rsid w:val="00AC1888"/>
    <w:rsid w:val="00AC1C52"/>
    <w:rsid w:val="00AC252D"/>
    <w:rsid w:val="00AC25E8"/>
    <w:rsid w:val="00AC28B6"/>
    <w:rsid w:val="00AC323B"/>
    <w:rsid w:val="00AC345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6FC3"/>
    <w:rsid w:val="00AC70E9"/>
    <w:rsid w:val="00AC7222"/>
    <w:rsid w:val="00AC7498"/>
    <w:rsid w:val="00AC7735"/>
    <w:rsid w:val="00AC78FC"/>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5E2"/>
    <w:rsid w:val="00AD4609"/>
    <w:rsid w:val="00AD516E"/>
    <w:rsid w:val="00AD5BFB"/>
    <w:rsid w:val="00AD674F"/>
    <w:rsid w:val="00AD6CBA"/>
    <w:rsid w:val="00AD7167"/>
    <w:rsid w:val="00AD73C1"/>
    <w:rsid w:val="00AD78ED"/>
    <w:rsid w:val="00AD7AE8"/>
    <w:rsid w:val="00AE050D"/>
    <w:rsid w:val="00AE0B13"/>
    <w:rsid w:val="00AE20C7"/>
    <w:rsid w:val="00AE2191"/>
    <w:rsid w:val="00AE28C6"/>
    <w:rsid w:val="00AE2F30"/>
    <w:rsid w:val="00AE2FD4"/>
    <w:rsid w:val="00AE3304"/>
    <w:rsid w:val="00AE362B"/>
    <w:rsid w:val="00AE3DED"/>
    <w:rsid w:val="00AE460C"/>
    <w:rsid w:val="00AE4698"/>
    <w:rsid w:val="00AE47FF"/>
    <w:rsid w:val="00AE4A8C"/>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386"/>
    <w:rsid w:val="00B125DD"/>
    <w:rsid w:val="00B12BC7"/>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0238"/>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A5E"/>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684"/>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69F2"/>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4B72"/>
    <w:rsid w:val="00B55358"/>
    <w:rsid w:val="00B55613"/>
    <w:rsid w:val="00B556C2"/>
    <w:rsid w:val="00B556FA"/>
    <w:rsid w:val="00B55A4C"/>
    <w:rsid w:val="00B55FAE"/>
    <w:rsid w:val="00B565FC"/>
    <w:rsid w:val="00B56764"/>
    <w:rsid w:val="00B567BB"/>
    <w:rsid w:val="00B56F80"/>
    <w:rsid w:val="00B5767D"/>
    <w:rsid w:val="00B5795F"/>
    <w:rsid w:val="00B57BCB"/>
    <w:rsid w:val="00B6032B"/>
    <w:rsid w:val="00B605C5"/>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AF8"/>
    <w:rsid w:val="00B70FF1"/>
    <w:rsid w:val="00B71502"/>
    <w:rsid w:val="00B71916"/>
    <w:rsid w:val="00B71C6D"/>
    <w:rsid w:val="00B729AC"/>
    <w:rsid w:val="00B73551"/>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049"/>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660"/>
    <w:rsid w:val="00B9772E"/>
    <w:rsid w:val="00BA0629"/>
    <w:rsid w:val="00BA06BE"/>
    <w:rsid w:val="00BA0A58"/>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6ACF"/>
    <w:rsid w:val="00BA729D"/>
    <w:rsid w:val="00BA7C03"/>
    <w:rsid w:val="00BB01B5"/>
    <w:rsid w:val="00BB0EA2"/>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C0656"/>
    <w:rsid w:val="00BC0769"/>
    <w:rsid w:val="00BC1017"/>
    <w:rsid w:val="00BC10F1"/>
    <w:rsid w:val="00BC12AE"/>
    <w:rsid w:val="00BC1AA7"/>
    <w:rsid w:val="00BC1F16"/>
    <w:rsid w:val="00BC2117"/>
    <w:rsid w:val="00BC2237"/>
    <w:rsid w:val="00BC2254"/>
    <w:rsid w:val="00BC25A7"/>
    <w:rsid w:val="00BC2B32"/>
    <w:rsid w:val="00BC2CC1"/>
    <w:rsid w:val="00BC3C0C"/>
    <w:rsid w:val="00BC3ED2"/>
    <w:rsid w:val="00BC3F57"/>
    <w:rsid w:val="00BC46AC"/>
    <w:rsid w:val="00BC48A6"/>
    <w:rsid w:val="00BC4F9F"/>
    <w:rsid w:val="00BC540B"/>
    <w:rsid w:val="00BC5A41"/>
    <w:rsid w:val="00BC5BA4"/>
    <w:rsid w:val="00BC5CB9"/>
    <w:rsid w:val="00BC6033"/>
    <w:rsid w:val="00BC60AD"/>
    <w:rsid w:val="00BC6259"/>
    <w:rsid w:val="00BC695A"/>
    <w:rsid w:val="00BC7816"/>
    <w:rsid w:val="00BC7C4B"/>
    <w:rsid w:val="00BD090A"/>
    <w:rsid w:val="00BD107C"/>
    <w:rsid w:val="00BD13D5"/>
    <w:rsid w:val="00BD1AC0"/>
    <w:rsid w:val="00BD1C78"/>
    <w:rsid w:val="00BD21C8"/>
    <w:rsid w:val="00BD2795"/>
    <w:rsid w:val="00BD28BB"/>
    <w:rsid w:val="00BD35C2"/>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1E5"/>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67"/>
    <w:rsid w:val="00BF29E6"/>
    <w:rsid w:val="00BF31F1"/>
    <w:rsid w:val="00BF32E7"/>
    <w:rsid w:val="00BF3362"/>
    <w:rsid w:val="00BF369D"/>
    <w:rsid w:val="00BF3B4E"/>
    <w:rsid w:val="00BF3B95"/>
    <w:rsid w:val="00BF3D2E"/>
    <w:rsid w:val="00BF3EDC"/>
    <w:rsid w:val="00BF4049"/>
    <w:rsid w:val="00BF45A4"/>
    <w:rsid w:val="00BF478B"/>
    <w:rsid w:val="00BF4D49"/>
    <w:rsid w:val="00BF4FCB"/>
    <w:rsid w:val="00BF5055"/>
    <w:rsid w:val="00BF5A6D"/>
    <w:rsid w:val="00BF6363"/>
    <w:rsid w:val="00BF64C3"/>
    <w:rsid w:val="00BF7234"/>
    <w:rsid w:val="00BF77D8"/>
    <w:rsid w:val="00BF793D"/>
    <w:rsid w:val="00BF7B32"/>
    <w:rsid w:val="00C00987"/>
    <w:rsid w:val="00C00DBA"/>
    <w:rsid w:val="00C00EB3"/>
    <w:rsid w:val="00C00FAF"/>
    <w:rsid w:val="00C0138A"/>
    <w:rsid w:val="00C0170F"/>
    <w:rsid w:val="00C01A9B"/>
    <w:rsid w:val="00C01D5E"/>
    <w:rsid w:val="00C0217F"/>
    <w:rsid w:val="00C02848"/>
    <w:rsid w:val="00C039E0"/>
    <w:rsid w:val="00C03B75"/>
    <w:rsid w:val="00C03D29"/>
    <w:rsid w:val="00C04258"/>
    <w:rsid w:val="00C043BF"/>
    <w:rsid w:val="00C0483F"/>
    <w:rsid w:val="00C053B0"/>
    <w:rsid w:val="00C06237"/>
    <w:rsid w:val="00C06C01"/>
    <w:rsid w:val="00C06E7F"/>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159"/>
    <w:rsid w:val="00C30224"/>
    <w:rsid w:val="00C3067F"/>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6B3"/>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63"/>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3E1D"/>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0A"/>
    <w:rsid w:val="00C66A48"/>
    <w:rsid w:val="00C66BCE"/>
    <w:rsid w:val="00C6750C"/>
    <w:rsid w:val="00C67CB6"/>
    <w:rsid w:val="00C70E32"/>
    <w:rsid w:val="00C71CBB"/>
    <w:rsid w:val="00C71CCC"/>
    <w:rsid w:val="00C72965"/>
    <w:rsid w:val="00C72E12"/>
    <w:rsid w:val="00C732EC"/>
    <w:rsid w:val="00C73762"/>
    <w:rsid w:val="00C73B06"/>
    <w:rsid w:val="00C73D8E"/>
    <w:rsid w:val="00C73E6E"/>
    <w:rsid w:val="00C742A8"/>
    <w:rsid w:val="00C745A0"/>
    <w:rsid w:val="00C7484A"/>
    <w:rsid w:val="00C748F7"/>
    <w:rsid w:val="00C74905"/>
    <w:rsid w:val="00C74958"/>
    <w:rsid w:val="00C74B68"/>
    <w:rsid w:val="00C756EA"/>
    <w:rsid w:val="00C75BEF"/>
    <w:rsid w:val="00C75DCE"/>
    <w:rsid w:val="00C761A5"/>
    <w:rsid w:val="00C7622B"/>
    <w:rsid w:val="00C762EB"/>
    <w:rsid w:val="00C763B3"/>
    <w:rsid w:val="00C76B8F"/>
    <w:rsid w:val="00C772C6"/>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30C"/>
    <w:rsid w:val="00C838B8"/>
    <w:rsid w:val="00C83ABA"/>
    <w:rsid w:val="00C83EB0"/>
    <w:rsid w:val="00C84D9A"/>
    <w:rsid w:val="00C85216"/>
    <w:rsid w:val="00C85B22"/>
    <w:rsid w:val="00C85DC0"/>
    <w:rsid w:val="00C86048"/>
    <w:rsid w:val="00C86091"/>
    <w:rsid w:val="00C8671D"/>
    <w:rsid w:val="00C867A1"/>
    <w:rsid w:val="00C868D4"/>
    <w:rsid w:val="00C869E6"/>
    <w:rsid w:val="00C90011"/>
    <w:rsid w:val="00C9072F"/>
    <w:rsid w:val="00C9074F"/>
    <w:rsid w:val="00C90A84"/>
    <w:rsid w:val="00C90ADF"/>
    <w:rsid w:val="00C90DA8"/>
    <w:rsid w:val="00C91F24"/>
    <w:rsid w:val="00C925A1"/>
    <w:rsid w:val="00C93C2A"/>
    <w:rsid w:val="00C93DB2"/>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9C3"/>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091"/>
    <w:rsid w:val="00CC3156"/>
    <w:rsid w:val="00CC3686"/>
    <w:rsid w:val="00CC3BFC"/>
    <w:rsid w:val="00CC402C"/>
    <w:rsid w:val="00CC413D"/>
    <w:rsid w:val="00CC4259"/>
    <w:rsid w:val="00CC4325"/>
    <w:rsid w:val="00CC4F48"/>
    <w:rsid w:val="00CC527E"/>
    <w:rsid w:val="00CC52D4"/>
    <w:rsid w:val="00CC52FF"/>
    <w:rsid w:val="00CC53EF"/>
    <w:rsid w:val="00CC5B64"/>
    <w:rsid w:val="00CC5B96"/>
    <w:rsid w:val="00CC5E8F"/>
    <w:rsid w:val="00CC626A"/>
    <w:rsid w:val="00CC63BF"/>
    <w:rsid w:val="00CC647D"/>
    <w:rsid w:val="00CC6CAB"/>
    <w:rsid w:val="00CC749E"/>
    <w:rsid w:val="00CC7703"/>
    <w:rsid w:val="00CC7BF0"/>
    <w:rsid w:val="00CC7E89"/>
    <w:rsid w:val="00CC7F21"/>
    <w:rsid w:val="00CD072C"/>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7C1"/>
    <w:rsid w:val="00D00900"/>
    <w:rsid w:val="00D01210"/>
    <w:rsid w:val="00D0124D"/>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7DD"/>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27E"/>
    <w:rsid w:val="00D12452"/>
    <w:rsid w:val="00D12538"/>
    <w:rsid w:val="00D12635"/>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0F1D"/>
    <w:rsid w:val="00D2194D"/>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589"/>
    <w:rsid w:val="00D30619"/>
    <w:rsid w:val="00D3067F"/>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C70"/>
    <w:rsid w:val="00D40D11"/>
    <w:rsid w:val="00D40F27"/>
    <w:rsid w:val="00D410A3"/>
    <w:rsid w:val="00D415AE"/>
    <w:rsid w:val="00D41BDE"/>
    <w:rsid w:val="00D42362"/>
    <w:rsid w:val="00D42CBB"/>
    <w:rsid w:val="00D42D8F"/>
    <w:rsid w:val="00D42F2E"/>
    <w:rsid w:val="00D433DD"/>
    <w:rsid w:val="00D43A28"/>
    <w:rsid w:val="00D43B79"/>
    <w:rsid w:val="00D43D53"/>
    <w:rsid w:val="00D4413E"/>
    <w:rsid w:val="00D441F7"/>
    <w:rsid w:val="00D44336"/>
    <w:rsid w:val="00D444AB"/>
    <w:rsid w:val="00D44A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EE4"/>
    <w:rsid w:val="00D50F0A"/>
    <w:rsid w:val="00D5118B"/>
    <w:rsid w:val="00D51729"/>
    <w:rsid w:val="00D51AE5"/>
    <w:rsid w:val="00D5253C"/>
    <w:rsid w:val="00D5268D"/>
    <w:rsid w:val="00D527A8"/>
    <w:rsid w:val="00D52CF5"/>
    <w:rsid w:val="00D53051"/>
    <w:rsid w:val="00D5375D"/>
    <w:rsid w:val="00D53CAF"/>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427"/>
    <w:rsid w:val="00D625AF"/>
    <w:rsid w:val="00D62985"/>
    <w:rsid w:val="00D62D36"/>
    <w:rsid w:val="00D62FC2"/>
    <w:rsid w:val="00D630E1"/>
    <w:rsid w:val="00D631B1"/>
    <w:rsid w:val="00D63745"/>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4EC4"/>
    <w:rsid w:val="00D751B6"/>
    <w:rsid w:val="00D755E8"/>
    <w:rsid w:val="00D75B59"/>
    <w:rsid w:val="00D75D41"/>
    <w:rsid w:val="00D76471"/>
    <w:rsid w:val="00D76813"/>
    <w:rsid w:val="00D768D2"/>
    <w:rsid w:val="00D77C57"/>
    <w:rsid w:val="00D77ED4"/>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0F00"/>
    <w:rsid w:val="00D9127E"/>
    <w:rsid w:val="00D916FF"/>
    <w:rsid w:val="00D919D9"/>
    <w:rsid w:val="00D91CB2"/>
    <w:rsid w:val="00D91E01"/>
    <w:rsid w:val="00D91FDE"/>
    <w:rsid w:val="00D92366"/>
    <w:rsid w:val="00D927E4"/>
    <w:rsid w:val="00D92B3B"/>
    <w:rsid w:val="00D92ECF"/>
    <w:rsid w:val="00D93B7F"/>
    <w:rsid w:val="00D93DD2"/>
    <w:rsid w:val="00D94415"/>
    <w:rsid w:val="00D94D66"/>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420"/>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114"/>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B7F4F"/>
    <w:rsid w:val="00DC0524"/>
    <w:rsid w:val="00DC0ADE"/>
    <w:rsid w:val="00DC0DA5"/>
    <w:rsid w:val="00DC1564"/>
    <w:rsid w:val="00DC1B03"/>
    <w:rsid w:val="00DC1C21"/>
    <w:rsid w:val="00DC24E4"/>
    <w:rsid w:val="00DC2C69"/>
    <w:rsid w:val="00DC3E05"/>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0A2"/>
    <w:rsid w:val="00DD0358"/>
    <w:rsid w:val="00DD05AC"/>
    <w:rsid w:val="00DD0871"/>
    <w:rsid w:val="00DD0F76"/>
    <w:rsid w:val="00DD1111"/>
    <w:rsid w:val="00DD11EE"/>
    <w:rsid w:val="00DD155D"/>
    <w:rsid w:val="00DD2675"/>
    <w:rsid w:val="00DD2D9A"/>
    <w:rsid w:val="00DD2DC9"/>
    <w:rsid w:val="00DD35AE"/>
    <w:rsid w:val="00DD3747"/>
    <w:rsid w:val="00DD41DF"/>
    <w:rsid w:val="00DD4882"/>
    <w:rsid w:val="00DD5539"/>
    <w:rsid w:val="00DD57F3"/>
    <w:rsid w:val="00DD5C19"/>
    <w:rsid w:val="00DD5DC1"/>
    <w:rsid w:val="00DD5EB5"/>
    <w:rsid w:val="00DD60CC"/>
    <w:rsid w:val="00DD623C"/>
    <w:rsid w:val="00DD6240"/>
    <w:rsid w:val="00DD6363"/>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EE"/>
    <w:rsid w:val="00E03C52"/>
    <w:rsid w:val="00E03F68"/>
    <w:rsid w:val="00E04341"/>
    <w:rsid w:val="00E04443"/>
    <w:rsid w:val="00E048E1"/>
    <w:rsid w:val="00E04BF2"/>
    <w:rsid w:val="00E05100"/>
    <w:rsid w:val="00E05776"/>
    <w:rsid w:val="00E0605C"/>
    <w:rsid w:val="00E06D5B"/>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76A"/>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ACF"/>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0C2"/>
    <w:rsid w:val="00E35252"/>
    <w:rsid w:val="00E352A0"/>
    <w:rsid w:val="00E36249"/>
    <w:rsid w:val="00E3627C"/>
    <w:rsid w:val="00E36423"/>
    <w:rsid w:val="00E36436"/>
    <w:rsid w:val="00E3689D"/>
    <w:rsid w:val="00E37C82"/>
    <w:rsid w:val="00E4025C"/>
    <w:rsid w:val="00E40277"/>
    <w:rsid w:val="00E402CF"/>
    <w:rsid w:val="00E402F7"/>
    <w:rsid w:val="00E40C99"/>
    <w:rsid w:val="00E40FE8"/>
    <w:rsid w:val="00E4119F"/>
    <w:rsid w:val="00E41461"/>
    <w:rsid w:val="00E414D6"/>
    <w:rsid w:val="00E41774"/>
    <w:rsid w:val="00E41CAD"/>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2FD"/>
    <w:rsid w:val="00E523A7"/>
    <w:rsid w:val="00E524D2"/>
    <w:rsid w:val="00E529A7"/>
    <w:rsid w:val="00E530E0"/>
    <w:rsid w:val="00E53276"/>
    <w:rsid w:val="00E53850"/>
    <w:rsid w:val="00E53FDD"/>
    <w:rsid w:val="00E5421D"/>
    <w:rsid w:val="00E544F7"/>
    <w:rsid w:val="00E545B6"/>
    <w:rsid w:val="00E5468C"/>
    <w:rsid w:val="00E54780"/>
    <w:rsid w:val="00E54A04"/>
    <w:rsid w:val="00E54C45"/>
    <w:rsid w:val="00E54EEB"/>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1FF3"/>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250"/>
    <w:rsid w:val="00E854D8"/>
    <w:rsid w:val="00E85A47"/>
    <w:rsid w:val="00E85BB0"/>
    <w:rsid w:val="00E85BF2"/>
    <w:rsid w:val="00E85DF9"/>
    <w:rsid w:val="00E86498"/>
    <w:rsid w:val="00E86903"/>
    <w:rsid w:val="00E86E04"/>
    <w:rsid w:val="00E86E46"/>
    <w:rsid w:val="00E86E62"/>
    <w:rsid w:val="00E90017"/>
    <w:rsid w:val="00E90200"/>
    <w:rsid w:val="00E9069A"/>
    <w:rsid w:val="00E90A09"/>
    <w:rsid w:val="00E90F04"/>
    <w:rsid w:val="00E90F76"/>
    <w:rsid w:val="00E9126A"/>
    <w:rsid w:val="00E91743"/>
    <w:rsid w:val="00E920CD"/>
    <w:rsid w:val="00E92A7C"/>
    <w:rsid w:val="00E92C04"/>
    <w:rsid w:val="00E930C9"/>
    <w:rsid w:val="00E93425"/>
    <w:rsid w:val="00E935A0"/>
    <w:rsid w:val="00E9364A"/>
    <w:rsid w:val="00E93A9C"/>
    <w:rsid w:val="00E93B0A"/>
    <w:rsid w:val="00E93D9C"/>
    <w:rsid w:val="00E94419"/>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555"/>
    <w:rsid w:val="00EA3A53"/>
    <w:rsid w:val="00EA3B91"/>
    <w:rsid w:val="00EA3DA6"/>
    <w:rsid w:val="00EA3EC8"/>
    <w:rsid w:val="00EA3ECC"/>
    <w:rsid w:val="00EA449C"/>
    <w:rsid w:val="00EA4516"/>
    <w:rsid w:val="00EA4B31"/>
    <w:rsid w:val="00EA4C98"/>
    <w:rsid w:val="00EA5673"/>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41E"/>
    <w:rsid w:val="00EB243A"/>
    <w:rsid w:val="00EB25CA"/>
    <w:rsid w:val="00EB277C"/>
    <w:rsid w:val="00EB2E30"/>
    <w:rsid w:val="00EB2F54"/>
    <w:rsid w:val="00EB3426"/>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01"/>
    <w:rsid w:val="00EC1A47"/>
    <w:rsid w:val="00EC1C2B"/>
    <w:rsid w:val="00EC1C30"/>
    <w:rsid w:val="00EC1E74"/>
    <w:rsid w:val="00EC2668"/>
    <w:rsid w:val="00EC2CE6"/>
    <w:rsid w:val="00EC2EC8"/>
    <w:rsid w:val="00EC310A"/>
    <w:rsid w:val="00EC3332"/>
    <w:rsid w:val="00EC34F0"/>
    <w:rsid w:val="00EC3A93"/>
    <w:rsid w:val="00EC3B31"/>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9D4"/>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166"/>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F00708"/>
    <w:rsid w:val="00F0081B"/>
    <w:rsid w:val="00F01668"/>
    <w:rsid w:val="00F01B19"/>
    <w:rsid w:val="00F01BDD"/>
    <w:rsid w:val="00F03162"/>
    <w:rsid w:val="00F031DA"/>
    <w:rsid w:val="00F03515"/>
    <w:rsid w:val="00F0353C"/>
    <w:rsid w:val="00F03886"/>
    <w:rsid w:val="00F04596"/>
    <w:rsid w:val="00F04633"/>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628"/>
    <w:rsid w:val="00F14B96"/>
    <w:rsid w:val="00F14CFF"/>
    <w:rsid w:val="00F14E9C"/>
    <w:rsid w:val="00F156F2"/>
    <w:rsid w:val="00F157BE"/>
    <w:rsid w:val="00F15C7B"/>
    <w:rsid w:val="00F1630F"/>
    <w:rsid w:val="00F1680E"/>
    <w:rsid w:val="00F16AD9"/>
    <w:rsid w:val="00F17C11"/>
    <w:rsid w:val="00F17CD6"/>
    <w:rsid w:val="00F17CF8"/>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5A3E"/>
    <w:rsid w:val="00F2684F"/>
    <w:rsid w:val="00F26A8A"/>
    <w:rsid w:val="00F27459"/>
    <w:rsid w:val="00F274C3"/>
    <w:rsid w:val="00F27C5C"/>
    <w:rsid w:val="00F27E2A"/>
    <w:rsid w:val="00F3037F"/>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106"/>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6077"/>
    <w:rsid w:val="00F560B3"/>
    <w:rsid w:val="00F56847"/>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65F"/>
    <w:rsid w:val="00F629CB"/>
    <w:rsid w:val="00F62E47"/>
    <w:rsid w:val="00F635BD"/>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5D"/>
    <w:rsid w:val="00F74485"/>
    <w:rsid w:val="00F7450F"/>
    <w:rsid w:val="00F746B2"/>
    <w:rsid w:val="00F74E3E"/>
    <w:rsid w:val="00F74F0F"/>
    <w:rsid w:val="00F75742"/>
    <w:rsid w:val="00F75986"/>
    <w:rsid w:val="00F75D5A"/>
    <w:rsid w:val="00F75FC8"/>
    <w:rsid w:val="00F76166"/>
    <w:rsid w:val="00F76373"/>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375"/>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0EF3"/>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1A8"/>
    <w:rsid w:val="00FA3755"/>
    <w:rsid w:val="00FA3AB7"/>
    <w:rsid w:val="00FA3FA1"/>
    <w:rsid w:val="00FA41A1"/>
    <w:rsid w:val="00FA4330"/>
    <w:rsid w:val="00FA43AF"/>
    <w:rsid w:val="00FA4454"/>
    <w:rsid w:val="00FA4536"/>
    <w:rsid w:val="00FA46D4"/>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360C"/>
    <w:rsid w:val="00FB40F5"/>
    <w:rsid w:val="00FB4293"/>
    <w:rsid w:val="00FB4329"/>
    <w:rsid w:val="00FB4A85"/>
    <w:rsid w:val="00FB4EA5"/>
    <w:rsid w:val="00FB52D5"/>
    <w:rsid w:val="00FB5393"/>
    <w:rsid w:val="00FB5A37"/>
    <w:rsid w:val="00FB5BD6"/>
    <w:rsid w:val="00FB5C2B"/>
    <w:rsid w:val="00FB6132"/>
    <w:rsid w:val="00FB619F"/>
    <w:rsid w:val="00FB623C"/>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26"/>
    <w:rsid w:val="00FC2345"/>
    <w:rsid w:val="00FC25C0"/>
    <w:rsid w:val="00FC2CBA"/>
    <w:rsid w:val="00FC2D43"/>
    <w:rsid w:val="00FC2F0F"/>
    <w:rsid w:val="00FC3A64"/>
    <w:rsid w:val="00FC3ED9"/>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7E8"/>
    <w:rsid w:val="00FE1D76"/>
    <w:rsid w:val="00FE1F79"/>
    <w:rsid w:val="00FE293A"/>
    <w:rsid w:val="00FE2B35"/>
    <w:rsid w:val="00FE2B93"/>
    <w:rsid w:val="00FE2CBB"/>
    <w:rsid w:val="00FE3125"/>
    <w:rsid w:val="00FE370D"/>
    <w:rsid w:val="00FE37D0"/>
    <w:rsid w:val="00FE3B8F"/>
    <w:rsid w:val="00FE4099"/>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0EBA"/>
    <w:rsid w:val="00FF1616"/>
    <w:rsid w:val="00FF2426"/>
    <w:rsid w:val="00FF299A"/>
    <w:rsid w:val="00FF2B6A"/>
    <w:rsid w:val="00FF3959"/>
    <w:rsid w:val="00FF3A76"/>
    <w:rsid w:val="00FF3C3A"/>
    <w:rsid w:val="00FF3D24"/>
    <w:rsid w:val="00FF40F3"/>
    <w:rsid w:val="00FF4C4D"/>
    <w:rsid w:val="00FF4E12"/>
    <w:rsid w:val="00FF4F4D"/>
    <w:rsid w:val="00FF4FAF"/>
    <w:rsid w:val="00FF4FD9"/>
    <w:rsid w:val="00FF5559"/>
    <w:rsid w:val="00FF5583"/>
    <w:rsid w:val="00FF58CF"/>
    <w:rsid w:val="00FF5C30"/>
    <w:rsid w:val="00FF60B3"/>
    <w:rsid w:val="00FF69B1"/>
    <w:rsid w:val="00FF6A77"/>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3042">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제목 1(no line),Heading 1_a,heading 1,h17,h111,h121,h131,h141,h151,h161,h18,h112,h122,h132,h142,h152,h162,h19,h113,h123,h133,h143,h153,h163,NMP Heading 1"/>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Heading 2 Char"/>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 w:type="character" w:customStyle="1" w:styleId="TACChar">
    <w:name w:val="TAC Char"/>
    <w:link w:val="TAC"/>
    <w:rsid w:val="008B0930"/>
    <w:rPr>
      <w:rFonts w:ascii="Arial" w:eastAsia="Times New Roman" w:hAnsi="Arial"/>
      <w:sz w:val="18"/>
      <w:lang w:val="en-GB" w:eastAsia="ja-JP"/>
    </w:rPr>
  </w:style>
  <w:style w:type="paragraph" w:customStyle="1" w:styleId="TAN">
    <w:name w:val="TAN"/>
    <w:basedOn w:val="TAL"/>
    <w:link w:val="TANChar"/>
    <w:rsid w:val="008B0930"/>
    <w:pPr>
      <w:overflowPunct w:val="0"/>
      <w:autoSpaceDE w:val="0"/>
      <w:autoSpaceDN w:val="0"/>
      <w:adjustRightInd w:val="0"/>
      <w:ind w:left="851" w:hanging="851"/>
      <w:textAlignment w:val="baseline"/>
    </w:pPr>
    <w:rPr>
      <w:rFonts w:eastAsia="Times New Roman"/>
    </w:rPr>
  </w:style>
  <w:style w:type="character" w:customStyle="1" w:styleId="TANChar">
    <w:name w:val="TAN Char"/>
    <w:basedOn w:val="TALCar"/>
    <w:link w:val="TAN"/>
    <w:rsid w:val="008B093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2169239">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61492">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3892294">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543897">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217317">
      <w:bodyDiv w:val="1"/>
      <w:marLeft w:val="0"/>
      <w:marRight w:val="0"/>
      <w:marTop w:val="0"/>
      <w:marBottom w:val="0"/>
      <w:divBdr>
        <w:top w:val="none" w:sz="0" w:space="0" w:color="auto"/>
        <w:left w:val="none" w:sz="0" w:space="0" w:color="auto"/>
        <w:bottom w:val="none" w:sz="0" w:space="0" w:color="auto"/>
        <w:right w:val="none" w:sz="0" w:space="0" w:color="auto"/>
      </w:divBdr>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019471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89540591">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26683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3319583">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61648362">
      <w:bodyDiv w:val="1"/>
      <w:marLeft w:val="0"/>
      <w:marRight w:val="0"/>
      <w:marTop w:val="0"/>
      <w:marBottom w:val="0"/>
      <w:divBdr>
        <w:top w:val="none" w:sz="0" w:space="0" w:color="auto"/>
        <w:left w:val="none" w:sz="0" w:space="0" w:color="auto"/>
        <w:bottom w:val="none" w:sz="0" w:space="0" w:color="auto"/>
        <w:right w:val="none" w:sz="0" w:space="0" w:color="auto"/>
      </w:divBdr>
    </w:div>
    <w:div w:id="1966306211">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121"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B4375-9C0F-48BB-94FF-86D448F6A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3715</TotalTime>
  <Pages>5</Pages>
  <Words>1838</Words>
  <Characters>10482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12296</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445</cp:revision>
  <cp:lastPrinted>2010-08-09T09:27:00Z</cp:lastPrinted>
  <dcterms:created xsi:type="dcterms:W3CDTF">2016-08-11T09:15:00Z</dcterms:created>
  <dcterms:modified xsi:type="dcterms:W3CDTF">2017-08-12T08:45:00Z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